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640"/>
        <w:jc w:val="both"/>
        <w:textAlignment w:val="auto"/>
        <w:outlineLvl w:val="9"/>
        <w:rPr>
          <w:rFonts w:hint="eastAsia" w:hAnsi="仿宋_GB2312" w:cs="仿宋_GB2312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spacing w:val="8"/>
          <w:kern w:val="1"/>
          <w:sz w:val="28"/>
          <w:szCs w:val="28"/>
        </w:rPr>
        <w:t>附件1：</w:t>
      </w:r>
      <w:r>
        <w:rPr>
          <w:rFonts w:hint="eastAsia" w:hAnsi="仿宋_GB2312" w:cs="仿宋_GB2312"/>
          <w:b/>
          <w:bCs w:val="0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2247" w:leftChars="266" w:right="640" w:hanging="1688" w:hangingChars="70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/>
          <w:spacing w:val="-2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28"/>
          <w:szCs w:val="28"/>
        </w:rPr>
        <w:t>2019年</w:t>
      </w: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28"/>
          <w:szCs w:val="28"/>
        </w:rPr>
        <w:t>新时代财务管理人员实务操作与素质提升</w:t>
      </w: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cs="宋体"/>
          <w:b/>
          <w:color w:val="000000"/>
          <w:spacing w:val="-20"/>
          <w:kern w:val="0"/>
          <w:sz w:val="28"/>
          <w:szCs w:val="28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pacing w:val="-20"/>
          <w:kern w:val="0"/>
          <w:sz w:val="28"/>
          <w:szCs w:val="28"/>
          <w:lang w:eastAsia="zh-CN"/>
        </w:rPr>
        <w:t>系列</w:t>
      </w: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28"/>
          <w:szCs w:val="28"/>
        </w:rPr>
        <w:t>培训班工作方案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主管主办单位：中国总会计师协会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委托承办单位：北京华夏星源国际文化传播有限公司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培训时间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安排：</w:t>
      </w:r>
    </w:p>
    <w:tbl>
      <w:tblPr>
        <w:tblStyle w:val="4"/>
        <w:tblpPr w:leftFromText="180" w:rightFromText="180" w:vertAnchor="text" w:horzAnchor="page" w:tblpX="1372" w:tblpY="370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249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8"/>
                <w:szCs w:val="28"/>
                <w:vertAlign w:val="baseline"/>
                <w:lang w:val="en-US" w:eastAsia="zh-CN"/>
              </w:rPr>
              <w:t>培训专题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8"/>
                <w:sz w:val="24"/>
                <w:szCs w:val="24"/>
                <w:vertAlign w:val="baseline"/>
                <w:lang w:val="en-US" w:eastAsia="zh-CN"/>
              </w:rPr>
              <w:t>3月19-23日（19日报到）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8"/>
                <w:sz w:val="24"/>
                <w:szCs w:val="24"/>
                <w:vertAlign w:val="baseline"/>
                <w:lang w:val="en-US" w:eastAsia="zh-CN"/>
              </w:rPr>
              <w:t>海南·海口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4月15-19日（15日报到）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浙江·杭州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4月19-23日（19日报到）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重庆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专题一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12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5月08-12日（08日报到）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四川·成都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5月13-17日（13日报到）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重庆市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专题五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6月15-19日（15日报到）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山东·青岛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专题三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6月19-23日（19日报到）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  <w:t>云南·昆明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专题四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pacing w:val="8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  <w:t>专题一：财务报表分析与会计准则最新变化及所得税汇算清缴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  <w:t>专题二：投融资实务与企业并购重组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  <w:t>专题三：大数据应用与财务转型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  <w:t>专题四：集团财务共享服务中心建设与运营实战技能提升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8"/>
          <w:kern w:val="1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8"/>
          <w:sz w:val="28"/>
          <w:szCs w:val="28"/>
          <w:lang w:val="en-US" w:eastAsia="zh-CN"/>
        </w:rPr>
        <w:t>专题五：</w:t>
      </w:r>
      <w:r>
        <w:rPr>
          <w:rFonts w:hint="eastAsia" w:ascii="宋体" w:hAnsi="宋体" w:eastAsia="宋体" w:cs="宋体"/>
          <w:b w:val="0"/>
          <w:bCs/>
          <w:color w:val="auto"/>
          <w:spacing w:val="8"/>
          <w:kern w:val="1"/>
          <w:sz w:val="28"/>
          <w:szCs w:val="28"/>
          <w:lang w:val="en-US" w:eastAsia="zh-CN" w:bidi="ar-SA"/>
        </w:rPr>
        <w:t>社保征管改革、个人所得税法实施条例解析与应对技巧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054FB"/>
    <w:rsid w:val="591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2019-02-12T05:55:00Z</dcterms:created>
  <dc:creator>桑立强</dc:creator>
  <cp:lastModifiedBy>桑立强</cp:lastModifiedBy>
  <dcterms:modified xsi:type="dcterms:W3CDTF">2019-02-12T05:56:03Z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