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000000"/>
        <w:kinsoku/>
        <w:wordWrap/>
        <w:overflowPunct/>
        <w:topLinePunct w:val="0"/>
        <w:autoSpaceDE/>
        <w:autoSpaceDN/>
        <w:bidi w:val="0"/>
        <w:adjustRightInd/>
        <w:snapToGrid/>
        <w:spacing w:before="156" w:after="156" w:line="360" w:lineRule="exact"/>
        <w:textAlignment w:val="auto"/>
        <w:rPr>
          <w:rFonts w:hint="eastAsia" w:asciiTheme="minorEastAsia" w:hAnsiTheme="minorEastAsia" w:eastAsiaTheme="minorEastAsia" w:cstheme="minorEastAsia"/>
          <w:b w:val="0"/>
          <w:bCs/>
          <w:spacing w:val="8"/>
          <w:sz w:val="28"/>
          <w:szCs w:val="28"/>
        </w:rPr>
      </w:pPr>
      <w:r>
        <w:rPr>
          <w:rFonts w:hint="eastAsia" w:asciiTheme="minorEastAsia" w:hAnsiTheme="minorEastAsia" w:eastAsiaTheme="minorEastAsia" w:cstheme="minorEastAsia"/>
          <w:b w:val="0"/>
          <w:bCs/>
          <w:spacing w:val="8"/>
          <w:sz w:val="28"/>
          <w:szCs w:val="28"/>
        </w:rPr>
        <w:t>附件</w:t>
      </w:r>
      <w:r>
        <w:rPr>
          <w:rFonts w:hint="eastAsia" w:asciiTheme="minorEastAsia" w:hAnsiTheme="minorEastAsia" w:eastAsiaTheme="minorEastAsia" w:cstheme="minorEastAsia"/>
          <w:b w:val="0"/>
          <w:bCs/>
          <w:spacing w:val="8"/>
          <w:sz w:val="28"/>
          <w:szCs w:val="28"/>
          <w:lang w:val="en-US" w:eastAsia="zh-CN"/>
        </w:rPr>
        <w:t>2</w:t>
      </w:r>
      <w:r>
        <w:rPr>
          <w:rFonts w:hint="eastAsia" w:asciiTheme="minorEastAsia" w:hAnsiTheme="minorEastAsia" w:eastAsiaTheme="minorEastAsia" w:cstheme="minorEastAsia"/>
          <w:b w:val="0"/>
          <w:bCs/>
          <w:spacing w:val="8"/>
          <w:sz w:val="28"/>
          <w:szCs w:val="28"/>
        </w:rPr>
        <w:t>：</w:t>
      </w:r>
    </w:p>
    <w:p>
      <w:pPr>
        <w:pStyle w:val="6"/>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000000"/>
        <w:kinsoku/>
        <w:wordWrap/>
        <w:overflowPunct/>
        <w:topLinePunct w:val="0"/>
        <w:autoSpaceDE/>
        <w:autoSpaceDN/>
        <w:bidi w:val="0"/>
        <w:adjustRightInd/>
        <w:snapToGrid/>
        <w:spacing w:before="156" w:after="156" w:line="360" w:lineRule="exact"/>
        <w:ind w:firstLine="281" w:firstLineChars="100"/>
        <w:textAlignment w:val="auto"/>
        <w:rPr>
          <w:rFonts w:hint="eastAsia" w:asciiTheme="minorEastAsia" w:hAnsiTheme="minorEastAsia" w:eastAsiaTheme="minorEastAsia" w:cstheme="minorEastAsia"/>
          <w:b/>
          <w:color w:val="000000"/>
          <w:kern w:val="0"/>
          <w:sz w:val="28"/>
          <w:szCs w:val="28"/>
          <w:lang w:val="en-US" w:eastAsia="zh-CN"/>
        </w:rPr>
      </w:pPr>
      <w:r>
        <w:rPr>
          <w:rFonts w:hint="eastAsia" w:asciiTheme="minorEastAsia" w:hAnsiTheme="minorEastAsia" w:eastAsiaTheme="minorEastAsia" w:cstheme="minorEastAsia"/>
          <w:b/>
          <w:color w:val="000000"/>
          <w:kern w:val="0"/>
          <w:sz w:val="28"/>
          <w:szCs w:val="28"/>
        </w:rPr>
        <w:t>2019年“行政事业单位财务与管理人员专业能力提升培训班</w:t>
      </w:r>
      <w:r>
        <w:rPr>
          <w:rFonts w:hint="eastAsia" w:asciiTheme="minorEastAsia" w:hAnsiTheme="minorEastAsia" w:eastAsiaTheme="minorEastAsia" w:cstheme="minorEastAsia"/>
          <w:b/>
          <w:color w:val="000000"/>
          <w:kern w:val="0"/>
          <w:sz w:val="28"/>
          <w:szCs w:val="28"/>
          <w:lang w:val="en-US" w:eastAsia="zh-CN"/>
        </w:rPr>
        <w:t xml:space="preserve"> ”</w:t>
      </w:r>
    </w:p>
    <w:p>
      <w:pPr>
        <w:pStyle w:val="6"/>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000000"/>
        <w:kinsoku/>
        <w:wordWrap/>
        <w:overflowPunct/>
        <w:topLinePunct w:val="0"/>
        <w:autoSpaceDE/>
        <w:autoSpaceDN/>
        <w:bidi w:val="0"/>
        <w:adjustRightInd/>
        <w:snapToGrid/>
        <w:spacing w:before="156" w:after="156" w:line="360" w:lineRule="exact"/>
        <w:ind w:firstLine="3373" w:firstLineChars="1200"/>
        <w:textAlignment w:val="auto"/>
        <w:rPr>
          <w:rFonts w:hint="eastAsia" w:asciiTheme="minorEastAsia" w:hAnsiTheme="minorEastAsia" w:eastAsiaTheme="minorEastAsia" w:cstheme="minorEastAsia"/>
          <w:b/>
          <w:color w:val="000000"/>
          <w:kern w:val="0"/>
          <w:sz w:val="28"/>
          <w:szCs w:val="28"/>
          <w:lang w:val="en-US" w:eastAsia="zh-CN"/>
        </w:rPr>
      </w:pPr>
      <w:r>
        <w:rPr>
          <w:rFonts w:hint="eastAsia" w:asciiTheme="minorEastAsia" w:hAnsiTheme="minorEastAsia" w:eastAsiaTheme="minorEastAsia" w:cstheme="minorEastAsia"/>
          <w:b/>
          <w:color w:val="000000"/>
          <w:kern w:val="0"/>
          <w:sz w:val="28"/>
          <w:szCs w:val="28"/>
          <w:lang w:val="en-US" w:eastAsia="zh-CN"/>
        </w:rPr>
        <w:t>专题介绍</w:t>
      </w:r>
    </w:p>
    <w:p>
      <w:pPr>
        <w:keepNext w:val="0"/>
        <w:keepLines w:val="0"/>
        <w:pageBreakBefore w:val="0"/>
        <w:widowControl/>
        <w:shd w:val="clear"/>
        <w:kinsoku/>
        <w:wordWrap/>
        <w:overflowPunct/>
        <w:topLinePunct w:val="0"/>
        <w:autoSpaceDE/>
        <w:autoSpaceDN/>
        <w:bidi w:val="0"/>
        <w:adjustRightInd/>
        <w:snapToGrid/>
        <w:spacing w:before="313" w:beforeLines="100" w:line="36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bookmarkStart w:id="0" w:name="_GoBack"/>
      <w:bookmarkEnd w:id="0"/>
      <w:r>
        <w:rPr>
          <w:rFonts w:hint="eastAsia" w:asciiTheme="minorEastAsia" w:hAnsiTheme="minorEastAsia" w:eastAsiaTheme="minorEastAsia" w:cstheme="minorEastAsia"/>
          <w:b/>
          <w:bCs w:val="0"/>
          <w:spacing w:val="8"/>
          <w:sz w:val="28"/>
          <w:szCs w:val="28"/>
          <w:lang w:val="en-US" w:eastAsia="zh-CN"/>
        </w:rPr>
        <w:t>专题一：预算绩效管理与财政支出绩效评价</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（一）专题介绍：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92" w:firstLineChars="20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2018年9月25日新华社授权发布《中共中央国务院关于全面实施预算绩效管理的意见》，财政部于2018年11月8日又印发了关于贯彻落实《中共中央 国务院关于全面实施预算绩效管理的意见》的通知，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就变得尤为紧迫和必要。政府预算是实现科学化、规范化、现代化的财政管理行为的基础，财政资金绩效评价是衡量单位主体行政及管理效率的重要手段。</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（二）课程内容：</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《中共中央国务院关于全面实施预算绩效管理的意见》政策解读；</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预算绩效管理操作规范和实施细则；</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财政资金预算绩效评价指标体系构建；</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财政资金预算绩效评价操作流程梳理；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财政投资预算评审及绩效评价实务；</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财政支出预算绩效评价实务与案例；</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财政资金预算绩效评价改革、推进线路图；</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Cs/>
          <w:spacing w:val="8"/>
          <w:sz w:val="28"/>
          <w:szCs w:val="28"/>
          <w:lang w:val="en-US" w:eastAsia="zh-CN"/>
        </w:rPr>
      </w:pPr>
      <w:r>
        <w:rPr>
          <w:rFonts w:hint="eastAsia" w:asciiTheme="minorEastAsia" w:hAnsiTheme="minorEastAsia" w:eastAsiaTheme="minorEastAsia" w:cstheme="minorEastAsia"/>
          <w:bCs/>
          <w:spacing w:val="8"/>
          <w:sz w:val="28"/>
          <w:szCs w:val="28"/>
          <w:lang w:val="en-US" w:eastAsia="zh-CN"/>
        </w:rPr>
        <w:t>地方财政管理预算绩效评价。</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专题二：政府会计准则（制度）热点难点问题解析</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（一）专题介绍：</w:t>
      </w:r>
    </w:p>
    <w:p>
      <w:pPr>
        <w:keepNext w:val="0"/>
        <w:keepLines w:val="0"/>
        <w:pageBreakBefore w:val="0"/>
        <w:widowControl/>
        <w:kinsoku/>
        <w:wordWrap/>
        <w:overflowPunct/>
        <w:topLinePunct w:val="0"/>
        <w:autoSpaceDE/>
        <w:autoSpaceDN/>
        <w:bidi w:val="0"/>
        <w:adjustRightInd/>
        <w:snapToGrid/>
        <w:spacing w:line="400" w:lineRule="exact"/>
        <w:ind w:right="0" w:rightChars="0" w:firstLine="592" w:firstLineChars="20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2019年是我国政府会计准则与政府会计制度实施的第一年，也是最关键的一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（二）课程内容：</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政府会计制度实施中热点难点问题；</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政府会计准则最新进展；</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政府会计调整具体准则解读；</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政府会计负债具体准则解读；</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政府财务报表编制与列报具体准则解读；</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政府财务报表分析。</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default"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专题三：行政事业单位内部控制与运行评价及内控报告编报</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专题介绍：</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行政事业单位内部控制与运行评价、内部控制报告编报</w:t>
      </w:r>
    </w:p>
    <w:p>
      <w:pPr>
        <w:keepNext w:val="0"/>
        <w:keepLines w:val="0"/>
        <w:pageBreakBefore w:val="0"/>
        <w:widowControl/>
        <w:kinsoku/>
        <w:wordWrap/>
        <w:overflowPunct/>
        <w:topLinePunct w:val="0"/>
        <w:autoSpaceDE/>
        <w:autoSpaceDN/>
        <w:bidi w:val="0"/>
        <w:adjustRightInd/>
        <w:snapToGrid/>
        <w:spacing w:line="400" w:lineRule="exact"/>
        <w:ind w:right="0" w:rightChars="0" w:firstLine="592" w:firstLineChars="20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行政事业单位财务与管理人员需要系统全面学习和领会最新制度文件精神，以此加强行政事业单位内部控制制度建设具有重要意义。</w:t>
      </w: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（二）课程内容：</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行政事业单位内部控制建设最新进展；</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《行政事业单位内部控制规范》解读；</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《行政事业单位内部控制报告管理制度》解读；</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行政事业单位内控运行价报告如何撰写；</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行政事业单位内控建设工作步骤；</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单位层面内部控制流程梳理；</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业务流程层面内控流程梳理；</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行政事业单位内控自我评价与审计；</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行政事业单位内部控制信息化建设；</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行政事业单位内部控制案例分析。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Theme="minorEastAsia" w:hAnsiTheme="minorEastAsia" w:eastAsiaTheme="minorEastAsia" w:cstheme="minorEastAsia"/>
          <w:b/>
          <w:bCs w:val="0"/>
          <w:spacing w:val="8"/>
          <w:kern w:val="1"/>
          <w:sz w:val="28"/>
          <w:szCs w:val="28"/>
          <w:lang w:val="en-US" w:eastAsia="zh-CN" w:bidi="ar-SA"/>
        </w:rPr>
      </w:pPr>
      <w:r>
        <w:rPr>
          <w:rFonts w:hint="eastAsia" w:asciiTheme="minorEastAsia" w:hAnsiTheme="minorEastAsia" w:eastAsiaTheme="minorEastAsia" w:cstheme="minorEastAsia"/>
          <w:b/>
          <w:bCs w:val="0"/>
          <w:spacing w:val="8"/>
          <w:kern w:val="1"/>
          <w:sz w:val="28"/>
          <w:szCs w:val="28"/>
          <w:lang w:val="en-US" w:eastAsia="zh-CN" w:bidi="ar-SA"/>
        </w:rPr>
        <w:t>专题四：行政事业单位财务人员专业能力提升</w:t>
      </w:r>
    </w:p>
    <w:p>
      <w:pPr>
        <w:keepNext w:val="0"/>
        <w:keepLines w:val="0"/>
        <w:pageBreakBefore w:val="0"/>
        <w:widowControl/>
        <w:shd w:val="clea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val="0"/>
          <w:spacing w:val="8"/>
          <w:kern w:val="1"/>
          <w:sz w:val="28"/>
          <w:szCs w:val="28"/>
          <w:lang w:val="en-US" w:eastAsia="zh-CN" w:bidi="ar-SA"/>
        </w:rPr>
      </w:pPr>
      <w:r>
        <w:rPr>
          <w:rFonts w:hint="eastAsia" w:asciiTheme="minorEastAsia" w:hAnsiTheme="minorEastAsia" w:eastAsiaTheme="minorEastAsia" w:cstheme="minorEastAsia"/>
          <w:b/>
          <w:bCs w:val="0"/>
          <w:spacing w:val="8"/>
          <w:sz w:val="28"/>
          <w:szCs w:val="28"/>
          <w:lang w:val="en-US" w:eastAsia="zh-CN"/>
        </w:rPr>
        <w:t>（一）专题介绍：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592" w:firstLineChars="200"/>
        <w:jc w:val="both"/>
        <w:textAlignment w:val="auto"/>
        <w:rPr>
          <w:rFonts w:hint="eastAsia" w:asciiTheme="minorEastAsia" w:hAnsiTheme="minorEastAsia" w:eastAsiaTheme="minorEastAsia" w:cstheme="minorEastAsia"/>
          <w:b w:val="0"/>
          <w:bCs/>
          <w:spacing w:val="8"/>
          <w:kern w:val="1"/>
          <w:sz w:val="28"/>
          <w:szCs w:val="28"/>
          <w:lang w:val="en-US" w:eastAsia="zh-CN" w:bidi="ar-SA"/>
        </w:rPr>
      </w:pPr>
      <w:r>
        <w:rPr>
          <w:rFonts w:hint="eastAsia" w:asciiTheme="minorEastAsia" w:hAnsiTheme="minorEastAsia" w:eastAsiaTheme="minorEastAsia" w:cstheme="minorEastAsia"/>
          <w:b w:val="0"/>
          <w:bCs/>
          <w:spacing w:val="8"/>
          <w:kern w:val="1"/>
          <w:sz w:val="28"/>
          <w:szCs w:val="28"/>
          <w:lang w:val="en-US" w:eastAsia="zh-CN" w:bidi="ar-SA"/>
        </w:rPr>
        <w:t>本专题培训旨在全面规范和加强行政事业单位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Theme="minorEastAsia" w:hAnsiTheme="minorEastAsia" w:eastAsiaTheme="minorEastAsia" w:cstheme="minorEastAsia"/>
          <w:b w:val="0"/>
          <w:bCs/>
          <w:spacing w:val="8"/>
          <w:kern w:val="1"/>
          <w:sz w:val="28"/>
          <w:szCs w:val="28"/>
          <w:lang w:val="en-US" w:eastAsia="zh-CN" w:bidi="ar-SA"/>
        </w:rPr>
      </w:pPr>
      <w:r>
        <w:rPr>
          <w:rFonts w:hint="eastAsia" w:asciiTheme="minorEastAsia" w:hAnsiTheme="minorEastAsia" w:eastAsiaTheme="minorEastAsia" w:cstheme="minorEastAsia"/>
          <w:b w:val="0"/>
          <w:bCs/>
          <w:spacing w:val="8"/>
          <w:kern w:val="1"/>
          <w:sz w:val="28"/>
          <w:szCs w:val="28"/>
          <w:lang w:val="en-US" w:eastAsia="zh-CN" w:bidi="ar-SA"/>
        </w:rPr>
        <w:t>本专题将包含以下课程：</w:t>
      </w:r>
    </w:p>
    <w:p>
      <w:pPr>
        <w:keepNext w:val="0"/>
        <w:keepLines w:val="0"/>
        <w:pageBreakBefore w:val="0"/>
        <w:widowControl/>
        <w:shd w:val="clea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bCs w:val="0"/>
          <w:spacing w:val="8"/>
          <w:sz w:val="28"/>
          <w:szCs w:val="28"/>
          <w:lang w:val="en-US" w:eastAsia="zh-CN"/>
        </w:rPr>
        <w:t>（二）课程内容：</w:t>
      </w:r>
    </w:p>
    <w:p>
      <w:pPr>
        <w:keepNext w:val="0"/>
        <w:keepLines w:val="0"/>
        <w:pageBreakBefore w:val="0"/>
        <w:widowControl/>
        <w:numPr>
          <w:ilvl w:val="0"/>
          <w:numId w:val="4"/>
        </w:numPr>
        <w:shd w:val="clea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val="0"/>
          <w:bCs/>
          <w:color w:val="000000"/>
          <w:kern w:val="0"/>
          <w:sz w:val="28"/>
          <w:szCs w:val="28"/>
          <w:lang w:eastAsia="zh-CN"/>
        </w:rPr>
        <w:t>《中共中央国务院关于全面实施预算绩效管理的意见》政策解读</w:t>
      </w:r>
      <w:r>
        <w:rPr>
          <w:rFonts w:hint="eastAsia" w:asciiTheme="minorEastAsia" w:hAnsiTheme="minorEastAsia" w:eastAsiaTheme="minorEastAsia" w:cstheme="minorEastAsia"/>
          <w:b w:val="0"/>
          <w:bCs/>
          <w:spacing w:val="8"/>
          <w:sz w:val="28"/>
          <w:szCs w:val="28"/>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val="0"/>
          <w:bCs/>
          <w:color w:val="000000"/>
          <w:kern w:val="0"/>
          <w:sz w:val="28"/>
          <w:szCs w:val="28"/>
          <w:lang w:eastAsia="zh-CN"/>
        </w:rPr>
        <w:t>行政事业单位的绩效管理与绩效评价；</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val="0"/>
          <w:bCs/>
          <w:color w:val="000000"/>
          <w:kern w:val="0"/>
          <w:sz w:val="28"/>
          <w:szCs w:val="28"/>
          <w:lang w:eastAsia="zh-CN"/>
        </w:rPr>
        <w:t>行政事业单位资产管理。</w:t>
      </w: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Theme="minorEastAsia" w:hAnsiTheme="minorEastAsia" w:eastAsiaTheme="minorEastAsia" w:cstheme="minorEastAsia"/>
          <w:b/>
          <w:bCs w:val="0"/>
          <w:spacing w:val="8"/>
          <w:sz w:val="28"/>
          <w:szCs w:val="28"/>
          <w:lang w:val="en-US" w:eastAsia="zh-CN"/>
        </w:rPr>
      </w:pPr>
      <w:r>
        <w:rPr>
          <w:rFonts w:hint="eastAsia" w:asciiTheme="minorEastAsia" w:hAnsiTheme="minorEastAsia" w:eastAsiaTheme="minorEastAsia" w:cstheme="minorEastAsia"/>
          <w:b/>
          <w:bCs w:val="0"/>
          <w:spacing w:val="8"/>
          <w:sz w:val="28"/>
          <w:szCs w:val="28"/>
          <w:lang w:val="en-US" w:eastAsia="zh-CN"/>
        </w:rPr>
        <w:t>专题五：高等学校新会计制度实施应用与财务管理创新</w:t>
      </w: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Theme="minorEastAsia" w:hAnsiTheme="minorEastAsia" w:eastAsiaTheme="minorEastAsia" w:cstheme="minorEastAsia"/>
          <w:b/>
          <w:bCs w:val="0"/>
          <w:spacing w:val="8"/>
          <w:kern w:val="1"/>
          <w:sz w:val="28"/>
          <w:szCs w:val="28"/>
          <w:lang w:val="en-US" w:eastAsia="zh-CN" w:bidi="ar-SA"/>
        </w:rPr>
      </w:pPr>
      <w:r>
        <w:rPr>
          <w:rFonts w:hint="eastAsia" w:asciiTheme="minorEastAsia" w:hAnsiTheme="minorEastAsia" w:eastAsiaTheme="minorEastAsia" w:cstheme="minorEastAsia"/>
          <w:b/>
          <w:bCs w:val="0"/>
          <w:spacing w:val="8"/>
          <w:sz w:val="28"/>
          <w:szCs w:val="28"/>
          <w:lang w:val="en-US" w:eastAsia="zh-CN"/>
        </w:rPr>
        <w:t>（一）专题介绍：</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Chars="0" w:right="0" w:rightChars="0" w:firstLine="592" w:firstLineChars="200"/>
        <w:jc w:val="left"/>
        <w:textAlignment w:val="auto"/>
        <w:outlineLvl w:val="9"/>
        <w:rPr>
          <w:rFonts w:hint="eastAsia" w:asciiTheme="minorEastAsia" w:hAnsiTheme="minorEastAsia" w:eastAsiaTheme="minorEastAsia" w:cstheme="minorEastAsia"/>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val="en-US" w:eastAsia="zh-CN"/>
        </w:rPr>
        <w:t xml:space="preserve"> 本专题旨在帮助各高校掌握最新政府会计制度的重点难点问题，推进新制度在高校的落地实施，提升高校财务管理水平和能力，加强内部控制建设和评价工作。</w:t>
      </w: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bCs w:val="0"/>
          <w:spacing w:val="8"/>
          <w:sz w:val="28"/>
          <w:szCs w:val="28"/>
          <w:lang w:val="en-US" w:eastAsia="zh-CN"/>
        </w:rPr>
        <w:t>（二）课程内容</w:t>
      </w:r>
      <w:r>
        <w:rPr>
          <w:rFonts w:hint="eastAsia" w:asciiTheme="minorEastAsia" w:hAnsiTheme="minorEastAsia" w:eastAsiaTheme="minorEastAsia" w:cstheme="minorEastAsia"/>
          <w:b w:val="0"/>
          <w:bCs/>
          <w:spacing w:val="8"/>
          <w:sz w:val="28"/>
          <w:szCs w:val="28"/>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val="0"/>
          <w:bCs/>
          <w:spacing w:val="8"/>
          <w:sz w:val="28"/>
          <w:szCs w:val="28"/>
          <w:lang w:eastAsia="zh-CN"/>
        </w:rPr>
        <w:t>新政府会计制度解读与高校应用实务；</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000000"/>
          <w:kern w:val="0"/>
          <w:sz w:val="28"/>
          <w:szCs w:val="28"/>
          <w:lang w:eastAsia="zh-CN"/>
        </w:rPr>
      </w:pPr>
      <w:r>
        <w:rPr>
          <w:rFonts w:hint="eastAsia" w:asciiTheme="minorEastAsia" w:hAnsiTheme="minorEastAsia" w:eastAsiaTheme="minorEastAsia" w:cstheme="minorEastAsia"/>
          <w:b w:val="0"/>
          <w:bCs/>
          <w:spacing w:val="8"/>
          <w:sz w:val="28"/>
          <w:szCs w:val="28"/>
          <w:lang w:eastAsia="zh-CN"/>
        </w:rPr>
        <w:t>新形式下高校财务管理创新；</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default" w:ascii="宋体" w:hAnsi="宋体" w:cs="宋体"/>
          <w:b w:val="0"/>
          <w:bCs/>
          <w:spacing w:val="8"/>
          <w:sz w:val="28"/>
          <w:szCs w:val="28"/>
          <w:lang w:val="en-US" w:eastAsia="zh-CN"/>
        </w:rPr>
      </w:pPr>
      <w:r>
        <w:rPr>
          <w:rFonts w:hint="eastAsia" w:asciiTheme="minorEastAsia" w:hAnsiTheme="minorEastAsia" w:eastAsiaTheme="minorEastAsia" w:cstheme="minorEastAsia"/>
          <w:b w:val="0"/>
          <w:bCs/>
          <w:spacing w:val="8"/>
          <w:sz w:val="28"/>
          <w:szCs w:val="28"/>
          <w:lang w:eastAsia="zh-CN"/>
        </w:rPr>
        <w:t>高校内部控制建设、评价与报告编写。</w:t>
      </w:r>
    </w:p>
    <w:p>
      <w:pPr>
        <w:pStyle w:val="9"/>
        <w:keepNext w:val="0"/>
        <w:keepLines w:val="0"/>
        <w:pageBreakBefore w:val="0"/>
        <w:widowControl/>
        <w:numPr>
          <w:ilvl w:val="0"/>
          <w:numId w:val="0"/>
        </w:numPr>
        <w:kinsoku/>
        <w:wordWrap/>
        <w:overflowPunct/>
        <w:topLinePunct w:val="0"/>
        <w:autoSpaceDE/>
        <w:autoSpaceDN/>
        <w:bidi w:val="0"/>
        <w:adjustRightInd/>
        <w:snapToGrid/>
        <w:spacing w:line="440" w:lineRule="exact"/>
        <w:ind w:leftChars="0" w:right="-334" w:rightChars="0"/>
        <w:textAlignment w:val="auto"/>
        <w:rPr>
          <w:rFonts w:ascii="宋体" w:hAnsi="宋体" w:cs="宋体"/>
          <w:b/>
          <w:color w:val="000000"/>
          <w:kern w:val="0"/>
          <w:sz w:val="28"/>
          <w:szCs w:val="28"/>
        </w:rPr>
      </w:pPr>
      <w:r>
        <w:rPr>
          <w:rFonts w:hint="eastAsia" w:ascii="宋体" w:hAnsi="宋体" w:cs="宋体"/>
          <w:b/>
          <w:color w:val="000000"/>
          <w:kern w:val="0"/>
          <w:sz w:val="28"/>
          <w:szCs w:val="28"/>
          <w:lang w:eastAsia="zh-CN"/>
        </w:rPr>
        <w:t>二、</w:t>
      </w:r>
      <w:r>
        <w:rPr>
          <w:rFonts w:hint="eastAsia" w:ascii="宋体" w:hAnsi="宋体" w:cs="宋体"/>
          <w:b/>
          <w:color w:val="000000"/>
          <w:kern w:val="0"/>
          <w:sz w:val="28"/>
          <w:szCs w:val="28"/>
        </w:rPr>
        <w:t>课程适合对象</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宋体" w:hAnsi="宋体" w:cs="宋体"/>
          <w:sz w:val="28"/>
          <w:szCs w:val="28"/>
        </w:rPr>
      </w:pPr>
      <w:r>
        <w:rPr>
          <w:rFonts w:hint="eastAsia" w:ascii="宋体" w:hAnsi="宋体" w:cs="宋体"/>
          <w:b w:val="0"/>
          <w:bCs/>
          <w:color w:val="000000"/>
          <w:kern w:val="0"/>
          <w:sz w:val="28"/>
          <w:szCs w:val="28"/>
          <w:lang w:val="en-US" w:eastAsia="zh-CN"/>
        </w:rPr>
        <w:t>各级政府机关、行政事业单位及所属单位领导、部门负责人及相关管理人员</w:t>
      </w:r>
      <w:r>
        <w:rPr>
          <w:rFonts w:hint="eastAsia" w:ascii="宋体" w:hAnsi="宋体" w:cs="宋体"/>
          <w:b w:val="0"/>
          <w:bCs/>
          <w:color w:val="000000"/>
          <w:kern w:val="0"/>
          <w:sz w:val="28"/>
          <w:szCs w:val="28"/>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各级政府及行政事业单位总会计师、财务主管、财会骨干、审计处（科）、资产管理部等；</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宋体" w:hAnsi="宋体" w:cs="宋体"/>
          <w:sz w:val="28"/>
          <w:szCs w:val="28"/>
        </w:rPr>
      </w:pPr>
      <w:r>
        <w:rPr>
          <w:rFonts w:hint="eastAsia" w:ascii="宋体" w:hAnsi="宋体" w:cs="宋体"/>
          <w:sz w:val="28"/>
          <w:szCs w:val="28"/>
        </w:rPr>
        <w:t>各地财政局预算处（科）</w:t>
      </w:r>
      <w:r>
        <w:rPr>
          <w:rFonts w:hint="eastAsia" w:ascii="宋体" w:hAnsi="宋体" w:cs="宋体"/>
          <w:sz w:val="28"/>
          <w:szCs w:val="28"/>
          <w:lang w:val="en-US" w:eastAsia="zh-CN"/>
        </w:rPr>
        <w:t>,绩效管理处（科）、会计处（科）、经济建设处（科）、财政投资评价中心和相关工作人员等。</w:t>
      </w:r>
    </w:p>
    <w:p>
      <w:pPr>
        <w:pStyle w:val="9"/>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rPr>
          <w:rFonts w:ascii="宋体" w:hAnsi="宋体" w:cs="宋体"/>
          <w:b/>
          <w:color w:val="000000"/>
          <w:kern w:val="0"/>
          <w:sz w:val="28"/>
          <w:szCs w:val="28"/>
        </w:rPr>
      </w:pPr>
      <w:r>
        <w:rPr>
          <w:rFonts w:hint="eastAsia" w:ascii="宋体" w:hAnsi="宋体" w:cs="宋体"/>
          <w:b/>
          <w:color w:val="000000"/>
          <w:kern w:val="0"/>
          <w:sz w:val="28"/>
          <w:szCs w:val="28"/>
          <w:lang w:eastAsia="zh-CN"/>
        </w:rPr>
        <w:t>三、</w:t>
      </w:r>
      <w:r>
        <w:rPr>
          <w:rFonts w:hint="eastAsia" w:ascii="宋体" w:hAnsi="宋体" w:cs="宋体"/>
          <w:b/>
          <w:color w:val="000000"/>
          <w:kern w:val="0"/>
          <w:sz w:val="28"/>
          <w:szCs w:val="28"/>
        </w:rPr>
        <w:t>授课师资团队</w:t>
      </w:r>
    </w:p>
    <w:p>
      <w:pPr>
        <w:keepNext w:val="0"/>
        <w:keepLines w:val="0"/>
        <w:pageBreakBefore w:val="0"/>
        <w:widowControl/>
        <w:kinsoku/>
        <w:wordWrap/>
        <w:overflowPunct/>
        <w:topLinePunct w:val="0"/>
        <w:autoSpaceDE/>
        <w:autoSpaceDN/>
        <w:bidi w:val="0"/>
        <w:adjustRightInd/>
        <w:snapToGrid/>
        <w:spacing w:line="440" w:lineRule="exact"/>
        <w:ind w:right="-334" w:firstLine="560" w:firstLineChars="200"/>
        <w:textAlignment w:val="auto"/>
        <w:rPr>
          <w:rFonts w:ascii="宋体" w:hAnsi="宋体" w:cs="宋体"/>
          <w:kern w:val="28"/>
          <w:sz w:val="28"/>
          <w:szCs w:val="28"/>
        </w:rPr>
      </w:pPr>
      <w:r>
        <w:rPr>
          <w:rFonts w:hint="eastAsia" w:ascii="宋体" w:hAnsi="宋体" w:cs="宋体"/>
          <w:color w:val="000000"/>
          <w:sz w:val="28"/>
          <w:szCs w:val="28"/>
          <w:shd w:val="clear" w:color="auto" w:fill="FFFFFF"/>
        </w:rPr>
        <w:t>所有课程由来自国家会计学院、</w:t>
      </w:r>
      <w:r>
        <w:rPr>
          <w:rFonts w:hint="eastAsia" w:ascii="宋体" w:hAnsi="宋体" w:cs="宋体"/>
          <w:color w:val="000000"/>
          <w:sz w:val="28"/>
          <w:szCs w:val="28"/>
          <w:shd w:val="clear" w:color="auto" w:fill="FFFFFF"/>
          <w:lang w:eastAsia="zh-CN"/>
        </w:rPr>
        <w:t>高校</w:t>
      </w:r>
      <w:r>
        <w:rPr>
          <w:rFonts w:hint="eastAsia" w:ascii="宋体" w:hAnsi="宋体" w:cs="宋体"/>
          <w:color w:val="000000"/>
          <w:sz w:val="28"/>
          <w:szCs w:val="28"/>
          <w:shd w:val="clear" w:color="auto" w:fill="FFFFFF"/>
        </w:rPr>
        <w:t>、政府部门以及实务届的专业师资团队授课。</w:t>
      </w:r>
    </w:p>
    <w:p>
      <w:pPr>
        <w:pStyle w:val="9"/>
        <w:keepNext w:val="0"/>
        <w:keepLines w:val="0"/>
        <w:pageBreakBefore w:val="0"/>
        <w:widowControl/>
        <w:numPr>
          <w:ilvl w:val="0"/>
          <w:numId w:val="0"/>
        </w:numPr>
        <w:kinsoku/>
        <w:wordWrap/>
        <w:overflowPunct/>
        <w:topLinePunct w:val="0"/>
        <w:autoSpaceDE/>
        <w:autoSpaceDN/>
        <w:bidi w:val="0"/>
        <w:adjustRightInd/>
        <w:snapToGrid/>
        <w:spacing w:line="440" w:lineRule="exact"/>
        <w:ind w:leftChars="0" w:right="-334" w:rightChars="0"/>
        <w:textAlignment w:val="auto"/>
        <w:rPr>
          <w:rFonts w:ascii="宋体" w:hAnsi="宋体" w:cs="宋体"/>
          <w:b/>
          <w:color w:val="000000"/>
          <w:kern w:val="0"/>
          <w:sz w:val="28"/>
          <w:szCs w:val="28"/>
        </w:rPr>
      </w:pPr>
      <w:r>
        <w:rPr>
          <w:rFonts w:hint="eastAsia" w:ascii="宋体" w:hAnsi="宋体" w:cs="宋体"/>
          <w:b/>
          <w:color w:val="000000"/>
          <w:kern w:val="0"/>
          <w:sz w:val="28"/>
          <w:szCs w:val="28"/>
          <w:lang w:eastAsia="zh-CN"/>
        </w:rPr>
        <w:t>四、</w:t>
      </w:r>
      <w:r>
        <w:rPr>
          <w:rFonts w:hint="eastAsia" w:ascii="宋体" w:hAnsi="宋体" w:cs="宋体"/>
          <w:b/>
          <w:color w:val="000000"/>
          <w:kern w:val="0"/>
          <w:sz w:val="28"/>
          <w:szCs w:val="28"/>
        </w:rPr>
        <w:t>收费标准</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1、培训费：</w:t>
      </w:r>
      <w:r>
        <w:rPr>
          <w:rFonts w:hint="eastAsia" w:ascii="宋体" w:hAnsi="宋体" w:cs="宋体"/>
          <w:color w:val="000000"/>
          <w:sz w:val="28"/>
          <w:szCs w:val="28"/>
          <w:shd w:val="clear" w:color="auto" w:fill="FFFFFF"/>
          <w:lang w:val="en-US" w:eastAsia="zh-CN"/>
        </w:rPr>
        <w:t>2900</w:t>
      </w:r>
      <w:r>
        <w:rPr>
          <w:rFonts w:hint="eastAsia" w:ascii="宋体" w:hAnsi="宋体" w:cs="宋体"/>
          <w:color w:val="000000"/>
          <w:sz w:val="28"/>
          <w:szCs w:val="28"/>
          <w:shd w:val="clear" w:color="auto" w:fill="FFFFFF"/>
        </w:rPr>
        <w:t>元/人；</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2、食宿统一安排，费用自理；</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cs="宋体"/>
          <w:bCs/>
          <w:spacing w:val="20"/>
          <w:sz w:val="28"/>
          <w:szCs w:val="28"/>
        </w:rPr>
      </w:pPr>
      <w:r>
        <w:rPr>
          <w:rFonts w:hint="eastAsia" w:ascii="宋体" w:hAnsi="宋体" w:cs="宋体"/>
          <w:color w:val="000000"/>
          <w:sz w:val="28"/>
          <w:szCs w:val="28"/>
          <w:shd w:val="clear" w:color="auto" w:fill="FFFFFF"/>
        </w:rPr>
        <w:t>3、往返交通等费用自理</w:t>
      </w:r>
      <w:r>
        <w:rPr>
          <w:rFonts w:hint="eastAsia" w:ascii="宋体" w:hAnsi="宋体" w:cs="宋体"/>
          <w:bCs/>
          <w:spacing w:val="20"/>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宋体" w:hAnsi="宋体" w:cs="宋体"/>
          <w:bCs/>
          <w:spacing w:val="20"/>
          <w:sz w:val="28"/>
          <w:szCs w:val="28"/>
        </w:rPr>
      </w:pPr>
    </w:p>
    <w:p>
      <w:pPr>
        <w:pStyle w:val="9"/>
        <w:keepNext w:val="0"/>
        <w:keepLines w:val="0"/>
        <w:pageBreakBefore w:val="0"/>
        <w:widowControl/>
        <w:numPr>
          <w:ilvl w:val="0"/>
          <w:numId w:val="0"/>
        </w:numPr>
        <w:kinsoku/>
        <w:wordWrap/>
        <w:overflowPunct/>
        <w:topLinePunct w:val="0"/>
        <w:autoSpaceDE/>
        <w:autoSpaceDN/>
        <w:bidi w:val="0"/>
        <w:adjustRightInd/>
        <w:snapToGrid/>
        <w:spacing w:line="440" w:lineRule="exact"/>
        <w:ind w:leftChars="0" w:right="-334" w:rightChars="0"/>
        <w:textAlignment w:val="auto"/>
        <w:rPr>
          <w:rFonts w:ascii="宋体" w:hAnsi="宋体" w:cs="宋体"/>
          <w:b/>
          <w:color w:val="000000"/>
          <w:kern w:val="0"/>
          <w:sz w:val="28"/>
          <w:szCs w:val="28"/>
        </w:rPr>
      </w:pPr>
      <w:r>
        <w:rPr>
          <w:rFonts w:hint="eastAsia" w:ascii="宋体" w:hAnsi="宋体" w:cs="宋体"/>
          <w:b/>
          <w:color w:val="000000"/>
          <w:kern w:val="0"/>
          <w:sz w:val="28"/>
          <w:szCs w:val="28"/>
          <w:lang w:eastAsia="zh-CN"/>
        </w:rPr>
        <w:t>五、</w:t>
      </w:r>
      <w:r>
        <w:rPr>
          <w:rFonts w:hint="eastAsia" w:ascii="宋体" w:hAnsi="宋体" w:cs="宋体"/>
          <w:b/>
          <w:color w:val="000000"/>
          <w:kern w:val="0"/>
          <w:sz w:val="28"/>
          <w:szCs w:val="28"/>
        </w:rPr>
        <w:t>结业证书</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培训学习期满后，统一颁发中国总会计师协会《</w:t>
      </w:r>
      <w:r>
        <w:rPr>
          <w:rFonts w:hint="eastAsia" w:ascii="宋体" w:hAnsi="宋体" w:cs="宋体"/>
          <w:color w:val="000000"/>
          <w:sz w:val="28"/>
          <w:szCs w:val="28"/>
          <w:shd w:val="clear" w:color="auto" w:fill="FFFFFF"/>
          <w:lang w:eastAsia="zh-CN"/>
        </w:rPr>
        <w:t>培训结业</w:t>
      </w:r>
      <w:r>
        <w:rPr>
          <w:rFonts w:hint="eastAsia" w:ascii="宋体" w:hAnsi="宋体" w:cs="宋体"/>
          <w:color w:val="000000"/>
          <w:sz w:val="28"/>
          <w:szCs w:val="28"/>
          <w:shd w:val="clear" w:color="auto" w:fill="FFFFFF"/>
        </w:rPr>
        <w:t>证书》。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cs="宋体"/>
          <w:bCs/>
          <w:sz w:val="28"/>
          <w:szCs w:val="28"/>
        </w:rPr>
      </w:pPr>
      <w:r>
        <w:rPr>
          <w:rFonts w:hint="eastAsia" w:ascii="宋体" w:hAnsi="宋体" w:cs="宋体"/>
          <w:b/>
          <w:sz w:val="28"/>
          <w:szCs w:val="28"/>
          <w:shd w:val="clear" w:color="auto" w:fill="FFFFFF"/>
          <w:lang w:eastAsia="zh-CN"/>
        </w:rPr>
        <w:t>六</w:t>
      </w:r>
      <w:r>
        <w:rPr>
          <w:rFonts w:hint="eastAsia" w:ascii="宋体" w:hAnsi="宋体" w:cs="宋体"/>
          <w:b/>
          <w:sz w:val="28"/>
          <w:szCs w:val="28"/>
          <w:shd w:val="clear" w:color="auto" w:fill="FFFFFF"/>
        </w:rPr>
        <w:t>、</w:t>
      </w:r>
      <w:r>
        <w:rPr>
          <w:rFonts w:hint="eastAsia" w:ascii="宋体" w:hAnsi="宋体" w:cs="宋体"/>
          <w:b/>
          <w:bCs/>
          <w:sz w:val="28"/>
          <w:szCs w:val="28"/>
        </w:rPr>
        <w:t>报名程序</w:t>
      </w:r>
    </w:p>
    <w:p>
      <w:pPr>
        <w:keepNext w:val="0"/>
        <w:keepLines w:val="0"/>
        <w:pageBreakBefore w:val="0"/>
        <w:widowControl/>
        <w:kinsoku/>
        <w:wordWrap/>
        <w:overflowPunct/>
        <w:topLinePunct w:val="0"/>
        <w:autoSpaceDE/>
        <w:autoSpaceDN/>
        <w:bidi w:val="0"/>
        <w:adjustRightInd/>
        <w:snapToGrid/>
        <w:spacing w:line="440" w:lineRule="exact"/>
        <w:ind w:firstLine="280" w:firstLineChars="100"/>
        <w:jc w:val="left"/>
        <w:textAlignment w:val="auto"/>
        <w:rPr>
          <w:rFonts w:ascii="宋体" w:hAnsi="宋体" w:cs="宋体"/>
          <w:kern w:val="28"/>
          <w:sz w:val="28"/>
          <w:szCs w:val="28"/>
        </w:rPr>
      </w:pPr>
      <w:r>
        <w:rPr>
          <w:rFonts w:hint="eastAsia" w:ascii="宋体" w:hAnsi="宋体" w:cs="宋体"/>
          <w:bCs/>
          <w:sz w:val="28"/>
          <w:szCs w:val="28"/>
        </w:rPr>
        <w:t xml:space="preserve"> </w:t>
      </w:r>
      <w:r>
        <w:rPr>
          <w:rFonts w:hint="eastAsia" w:ascii="宋体" w:hAnsi="宋体" w:cs="宋体"/>
          <w:color w:val="000000"/>
          <w:sz w:val="28"/>
          <w:szCs w:val="28"/>
          <w:shd w:val="clear" w:color="auto" w:fill="FFFFFF"/>
        </w:rPr>
        <w:t>请报名人员按要求填写《报名回执表》（见附件</w:t>
      </w:r>
      <w:r>
        <w:rPr>
          <w:rFonts w:hint="eastAsia" w:ascii="宋体" w:hAnsi="宋体" w:cs="宋体"/>
          <w:color w:val="000000"/>
          <w:sz w:val="28"/>
          <w:szCs w:val="28"/>
          <w:shd w:val="clear" w:color="auto" w:fill="FFFFFF"/>
          <w:lang w:val="en-US" w:eastAsia="zh-CN"/>
        </w:rPr>
        <w:t>3</w:t>
      </w:r>
      <w:r>
        <w:rPr>
          <w:rFonts w:hint="eastAsia" w:ascii="宋体" w:hAnsi="宋体" w:cs="宋体"/>
          <w:color w:val="000000"/>
          <w:sz w:val="28"/>
          <w:szCs w:val="28"/>
          <w:shd w:val="clear" w:color="auto" w:fill="FFFFFF"/>
        </w:rPr>
        <w:t>），报中国总会计师协会培训部或班务组；我们将按报名先后发放《报到通知》。本《通知》文件信息发布见中国总会计师协会网站</w:t>
      </w:r>
      <w:r>
        <w:rPr>
          <w:rFonts w:hint="eastAsia" w:ascii="宋体" w:hAnsi="宋体" w:cs="宋体"/>
          <w:color w:val="000000"/>
          <w:sz w:val="28"/>
          <w:szCs w:val="28"/>
          <w:shd w:val="clear" w:color="auto" w:fill="FFFFFF"/>
        </w:rPr>
        <w:fldChar w:fldCharType="begin"/>
      </w:r>
      <w:r>
        <w:rPr>
          <w:rFonts w:hint="eastAsia" w:ascii="宋体" w:hAnsi="宋体" w:cs="宋体"/>
          <w:color w:val="000000"/>
          <w:sz w:val="28"/>
          <w:szCs w:val="28"/>
          <w:shd w:val="clear" w:color="auto" w:fill="FFFFFF"/>
        </w:rPr>
        <w:instrText xml:space="preserve"> HYPERLINK "http://www.cacfo.com" </w:instrText>
      </w:r>
      <w:r>
        <w:rPr>
          <w:rFonts w:hint="eastAsia" w:ascii="宋体" w:hAnsi="宋体" w:cs="宋体"/>
          <w:color w:val="000000"/>
          <w:sz w:val="28"/>
          <w:szCs w:val="28"/>
          <w:shd w:val="clear" w:color="auto" w:fill="FFFFFF"/>
        </w:rPr>
        <w:fldChar w:fldCharType="separate"/>
      </w:r>
      <w:r>
        <w:rPr>
          <w:rFonts w:hint="eastAsia" w:ascii="宋体" w:hAnsi="宋体" w:cs="宋体"/>
          <w:color w:val="000000"/>
          <w:sz w:val="28"/>
          <w:szCs w:val="28"/>
          <w:shd w:val="clear" w:color="auto" w:fill="FFFFFF"/>
        </w:rPr>
        <w:t>www.cacfo.com</w:t>
      </w:r>
      <w:r>
        <w:rPr>
          <w:rFonts w:hint="eastAsia" w:ascii="宋体" w:hAnsi="宋体" w:cs="宋体"/>
          <w:color w:val="000000"/>
          <w:sz w:val="28"/>
          <w:szCs w:val="28"/>
          <w:shd w:val="clear" w:color="auto" w:fill="FFFFFF"/>
        </w:rPr>
        <w:fldChar w:fldCharType="end"/>
      </w:r>
      <w:r>
        <w:rPr>
          <w:rFonts w:hint="eastAsia" w:ascii="宋体" w:hAnsi="宋体" w:cs="宋体"/>
          <w:color w:val="000000"/>
          <w:sz w:val="28"/>
          <w:szCs w:val="28"/>
          <w:shd w:val="clear" w:color="auto" w:fill="FFFFFF"/>
        </w:rPr>
        <w:t>和华夏财金网。</w:t>
      </w:r>
    </w:p>
    <w:p>
      <w:pPr>
        <w:keepNext w:val="0"/>
        <w:keepLines w:val="0"/>
        <w:pageBreakBefore w:val="0"/>
        <w:widowControl/>
        <w:kinsoku/>
        <w:wordWrap/>
        <w:overflowPunct/>
        <w:topLinePunct w:val="0"/>
        <w:autoSpaceDE/>
        <w:autoSpaceDN/>
        <w:bidi w:val="0"/>
        <w:adjustRightInd/>
        <w:snapToGrid/>
        <w:spacing w:line="440" w:lineRule="exact"/>
        <w:ind w:firstLine="843" w:firstLineChars="300"/>
        <w:jc w:val="left"/>
        <w:textAlignment w:val="auto"/>
        <w:rPr>
          <w:rFonts w:hint="eastAsia"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报名电话：010-85913279  传真：010-85913281</w:t>
      </w:r>
    </w:p>
    <w:p>
      <w:pPr>
        <w:keepNext w:val="0"/>
        <w:keepLines w:val="0"/>
        <w:pageBreakBefore w:val="0"/>
        <w:widowControl/>
        <w:kinsoku/>
        <w:wordWrap/>
        <w:overflowPunct/>
        <w:topLinePunct w:val="0"/>
        <w:autoSpaceDE/>
        <w:autoSpaceDN/>
        <w:bidi w:val="0"/>
        <w:adjustRightInd/>
        <w:snapToGrid/>
        <w:spacing w:line="440" w:lineRule="exact"/>
        <w:ind w:firstLine="280" w:firstLineChars="100"/>
        <w:jc w:val="left"/>
        <w:textAlignment w:val="auto"/>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lang w:val="en-US" w:eastAsia="zh-CN"/>
        </w:rPr>
        <w:t xml:space="preserve"> </w:t>
      </w:r>
      <w:r>
        <w:rPr>
          <w:rFonts w:hint="eastAsia" w:ascii="宋体" w:hAnsi="宋体" w:cs="宋体"/>
          <w:color w:val="000000"/>
          <w:sz w:val="28"/>
          <w:szCs w:val="28"/>
          <w:shd w:val="clear" w:color="auto" w:fill="FFFFFF"/>
        </w:rPr>
        <w:t xml:space="preserve"> 报名咨询：中国总会计师协会培训部  桑立强</w:t>
      </w:r>
    </w:p>
    <w:p>
      <w:pPr>
        <w:keepNext w:val="0"/>
        <w:keepLines w:val="0"/>
        <w:pageBreakBefore w:val="0"/>
        <w:widowControl/>
        <w:kinsoku/>
        <w:wordWrap/>
        <w:overflowPunct/>
        <w:topLinePunct w:val="0"/>
        <w:autoSpaceDE/>
        <w:autoSpaceDN/>
        <w:bidi w:val="0"/>
        <w:adjustRightInd/>
        <w:snapToGrid/>
        <w:spacing w:line="440" w:lineRule="exact"/>
        <w:ind w:firstLine="840" w:firstLineChars="300"/>
        <w:jc w:val="both"/>
        <w:textAlignment w:val="auto"/>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监督电话：010-88191832、88191866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47312"/>
    <w:multiLevelType w:val="singleLevel"/>
    <w:tmpl w:val="A2F47312"/>
    <w:lvl w:ilvl="0" w:tentative="0">
      <w:start w:val="1"/>
      <w:numFmt w:val="bullet"/>
      <w:lvlText w:val=""/>
      <w:lvlJc w:val="left"/>
      <w:pPr>
        <w:ind w:left="420" w:hanging="420"/>
      </w:pPr>
      <w:rPr>
        <w:rFonts w:hint="default" w:ascii="Wingdings" w:hAnsi="Wingdings"/>
      </w:rPr>
    </w:lvl>
  </w:abstractNum>
  <w:abstractNum w:abstractNumId="1">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2">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3">
    <w:nsid w:val="3BFCA1B1"/>
    <w:multiLevelType w:val="singleLevel"/>
    <w:tmpl w:val="3BFCA1B1"/>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204D6"/>
    <w:rsid w:val="54A2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imes New Roman" w:hAnsi="Times New Roman" w:eastAsia="宋体" w:cs="Times New Roman"/>
      <w:kern w:val="1"/>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right"/>
    </w:pPr>
    <w:rPr>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abstract"/>
    <w:basedOn w:val="7"/>
    <w:qFormat/>
    <w:uiPriority w:val="99"/>
    <w:pPr>
      <w:widowControl/>
      <w:tabs>
        <w:tab w:val="center" w:pos="4153"/>
        <w:tab w:val="right" w:pos="8306"/>
      </w:tabs>
    </w:pPr>
    <w:rPr>
      <w:rFonts w:ascii="宋体" w:hAnsi="宋体" w:cs="宋体"/>
      <w:sz w:val="24"/>
    </w:rPr>
  </w:style>
  <w:style w:type="paragraph" w:customStyle="1" w:styleId="7">
    <w:name w:val="Header1"/>
    <w:basedOn w:val="8"/>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spacing w:line="240" w:lineRule="auto"/>
    </w:pPr>
  </w:style>
  <w:style w:type="paragraph" w:customStyle="1" w:styleId="8">
    <w:name w:val="Footer1"/>
    <w:basedOn w:val="2"/>
    <w:qFormat/>
    <w:uiPriority w:val="99"/>
    <w:pPr>
      <w:tabs>
        <w:tab w:val="center" w:pos="4153"/>
        <w:tab w:val="right" w:pos="8306"/>
      </w:tabs>
      <w:jc w:val="left"/>
    </w:pPr>
    <w:rPr>
      <w:sz w:val="18"/>
    </w:rPr>
  </w:style>
  <w:style w:type="paragraph" w:customStyle="1" w:styleId="9">
    <w:name w:val="列出段落1"/>
    <w:basedOn w:val="7"/>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2019-06-19T01:49:00Z</dcterms:created>
  <dc:creator>桑立强</dc:creator>
  <cp:lastModifiedBy>桑立强</cp:lastModifiedBy>
  <dcterms:modified xsi:type="dcterms:W3CDTF">2019-06-19T01:50:27Z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