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B4" w:rsidRDefault="005A50B4" w:rsidP="005A50B4">
      <w:pPr>
        <w:widowControl/>
        <w:shd w:val="clear" w:color="auto" w:fill="FFFFFF"/>
        <w:spacing w:line="460" w:lineRule="exact"/>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附件1：</w:t>
      </w:r>
    </w:p>
    <w:p w:rsidR="005A50B4" w:rsidRDefault="005A50B4" w:rsidP="005A50B4">
      <w:pPr>
        <w:widowControl/>
        <w:shd w:val="clear" w:color="auto" w:fill="FFFFFF"/>
        <w:spacing w:line="460" w:lineRule="exact"/>
        <w:jc w:val="left"/>
        <w:rPr>
          <w:rFonts w:ascii="仿宋_GB2312" w:eastAsia="仿宋_GB2312" w:hAnsi="仿宋_GB2312" w:cs="仿宋_GB2312" w:hint="eastAsia"/>
          <w:b/>
          <w:bCs/>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w:t>
      </w:r>
      <w:r>
        <w:rPr>
          <w:rFonts w:ascii="仿宋_GB2312" w:eastAsia="仿宋_GB2312" w:hAnsi="仿宋_GB2312" w:cs="仿宋_GB2312" w:hint="eastAsia"/>
          <w:b/>
          <w:bCs/>
          <w:color w:val="000000"/>
          <w:sz w:val="32"/>
          <w:szCs w:val="32"/>
          <w:shd w:val="clear" w:color="auto" w:fill="FFFFFF"/>
        </w:rPr>
        <w:t>财务管理人员实务操作与素质提升》系列培训班工作方案</w:t>
      </w:r>
    </w:p>
    <w:p w:rsidR="005A50B4" w:rsidRDefault="005A50B4" w:rsidP="005A50B4">
      <w:pPr>
        <w:pStyle w:val="a3"/>
        <w:spacing w:beforeLines="100" w:line="380" w:lineRule="exact"/>
        <w:ind w:rightChars="-159" w:right="-334"/>
        <w:jc w:val="both"/>
        <w:rPr>
          <w:rFonts w:hAnsi="仿宋_GB2312" w:cs="仿宋_GB2312" w:hint="eastAsia"/>
          <w:bCs/>
          <w:color w:val="000000"/>
          <w:sz w:val="32"/>
          <w:szCs w:val="32"/>
          <w:shd w:val="clear" w:color="auto" w:fill="FFFFFF"/>
        </w:rPr>
      </w:pPr>
      <w:r>
        <w:rPr>
          <w:rFonts w:hAnsi="仿宋_GB2312" w:cs="仿宋_GB2312" w:hint="eastAsia"/>
          <w:color w:val="000000"/>
          <w:sz w:val="32"/>
          <w:szCs w:val="32"/>
          <w:shd w:val="clear" w:color="auto" w:fill="FFFFFF"/>
        </w:rPr>
        <w:t xml:space="preserve">     </w:t>
      </w:r>
      <w:r>
        <w:rPr>
          <w:rFonts w:hAnsi="仿宋_GB2312" w:cs="仿宋_GB2312" w:hint="eastAsia"/>
          <w:bCs/>
          <w:color w:val="000000"/>
          <w:sz w:val="32"/>
          <w:szCs w:val="32"/>
          <w:shd w:val="clear" w:color="auto" w:fill="FFFFFF"/>
        </w:rPr>
        <w:t>主管主办单位：中国总会计师协会</w:t>
      </w:r>
    </w:p>
    <w:p w:rsidR="005A50B4" w:rsidRDefault="005A50B4" w:rsidP="005A50B4">
      <w:pPr>
        <w:pStyle w:val="a3"/>
        <w:spacing w:line="380" w:lineRule="exact"/>
        <w:ind w:rightChars="-159" w:right="-334"/>
        <w:jc w:val="both"/>
        <w:rPr>
          <w:rFonts w:hAnsi="仿宋_GB2312" w:cs="仿宋_GB2312" w:hint="eastAsia"/>
          <w:bCs/>
          <w:color w:val="000000"/>
          <w:sz w:val="32"/>
          <w:szCs w:val="32"/>
          <w:shd w:val="clear" w:color="auto" w:fill="FFFFFF"/>
        </w:rPr>
      </w:pPr>
      <w:r>
        <w:rPr>
          <w:rFonts w:hAnsi="仿宋_GB2312" w:cs="仿宋_GB2312" w:hint="eastAsia"/>
          <w:bCs/>
          <w:color w:val="000000"/>
          <w:sz w:val="32"/>
          <w:szCs w:val="32"/>
          <w:shd w:val="clear" w:color="auto" w:fill="FFFFFF"/>
        </w:rPr>
        <w:t xml:space="preserve">     委托承办单位：北京华夏星源国际文化传播有限公司</w:t>
      </w:r>
    </w:p>
    <w:p w:rsidR="005A50B4" w:rsidRDefault="005A50B4" w:rsidP="005A50B4">
      <w:pPr>
        <w:pStyle w:val="a3"/>
        <w:spacing w:line="380" w:lineRule="exact"/>
        <w:ind w:rightChars="-159" w:right="-334"/>
        <w:jc w:val="both"/>
        <w:rPr>
          <w:rFonts w:hAnsi="仿宋_GB2312" w:cs="仿宋_GB2312" w:hint="eastAsia"/>
          <w:b/>
          <w:color w:val="000000"/>
          <w:sz w:val="32"/>
          <w:szCs w:val="32"/>
          <w:shd w:val="clear" w:color="auto" w:fill="FFFFFF"/>
        </w:rPr>
      </w:pPr>
    </w:p>
    <w:p w:rsidR="005A50B4" w:rsidRDefault="005A50B4" w:rsidP="005A50B4">
      <w:pPr>
        <w:spacing w:line="380" w:lineRule="exact"/>
        <w:rPr>
          <w:rFonts w:ascii="仿宋_GB2312" w:eastAsia="仿宋_GB2312" w:hAnsi="仿宋_GB2312" w:cs="仿宋_GB2312" w:hint="eastAsia"/>
          <w:color w:val="000000"/>
          <w:spacing w:val="-20"/>
          <w:sz w:val="32"/>
          <w:szCs w:val="32"/>
          <w:shd w:val="clear" w:color="auto" w:fill="FFFFFF"/>
        </w:rPr>
      </w:pPr>
      <w:r>
        <w:rPr>
          <w:rFonts w:ascii="仿宋_GB2312" w:eastAsia="仿宋_GB2312" w:hAnsi="仿宋_GB2312" w:cs="仿宋_GB2312" w:hint="eastAsia"/>
          <w:b/>
          <w:bCs/>
          <w:color w:val="000000"/>
          <w:spacing w:val="-20"/>
          <w:sz w:val="32"/>
          <w:szCs w:val="32"/>
          <w:shd w:val="clear" w:color="auto" w:fill="FFFFFF"/>
        </w:rPr>
        <w:t xml:space="preserve"> </w:t>
      </w:r>
      <w:r>
        <w:rPr>
          <w:rFonts w:ascii="仿宋_GB2312" w:eastAsia="仿宋_GB2312" w:hAnsi="仿宋_GB2312" w:cs="仿宋_GB2312" w:hint="eastAsia"/>
          <w:b/>
          <w:bCs/>
          <w:color w:val="000000"/>
          <w:kern w:val="0"/>
          <w:sz w:val="32"/>
          <w:szCs w:val="32"/>
        </w:rPr>
        <w:t xml:space="preserve">一、时间、地点 、培训主题 </w:t>
      </w:r>
      <w:r>
        <w:rPr>
          <w:rFonts w:ascii="仿宋_GB2312" w:eastAsia="仿宋_GB2312" w:hAnsi="仿宋_GB2312" w:cs="仿宋_GB2312" w:hint="eastAsia"/>
          <w:color w:val="000000"/>
          <w:spacing w:val="-20"/>
          <w:sz w:val="32"/>
          <w:szCs w:val="32"/>
          <w:shd w:val="clear" w:color="auto" w:fill="FFFFFF"/>
        </w:rPr>
        <w:t xml:space="preserve">  </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Cs/>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p>
    <w:p w:rsidR="005A50B4" w:rsidRDefault="005A50B4" w:rsidP="005A50B4">
      <w:pPr>
        <w:spacing w:line="380" w:lineRule="exac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第一期：时间：2017年3月18—22日（18日为报到时间）</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地点：广东省·深圳市 </w:t>
      </w:r>
    </w:p>
    <w:p w:rsidR="005A50B4" w:rsidRDefault="005A50B4" w:rsidP="005A50B4">
      <w:pPr>
        <w:tabs>
          <w:tab w:val="left" w:pos="3268"/>
        </w:tabs>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主题：管理会计技能提升与所得税汇算清缴</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第二期：时间：2017年4月15—19日（15日为报到时间）</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地点：云南省·昆明市</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主题：财务报表分析与会计准则最新变化及所得税汇算清缴</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第三期：时间：2017年5月20—24日（20日为报到时间）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地点：四川省·成都市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主题：集团财务共享服务中心建设与运营实战技能提升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第四期：时间：2017年6月16—20日（16日为报到时间）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地点：山东省·青岛市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主题：企业内部控制与公司治理及法律风险防范</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第五期：时间：2017年7月15—19日（15日为报到时间）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地点：青海省·西宁市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主题：管理会计技能提升与大数据应用</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第六期：时间：2017年8月18—22日（18日为报到时间）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地点：贵州省·贵阳市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主题：企业全面预算管理与绩效评价及成本控制</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第七期：时间：2017年9月16—20日（16日为报到时间）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地点：四川省·成都市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主题：管理会计技能提升与大数据应用</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w:t>
      </w: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第八期：时间：2017年10月19—23日（19日为报到时间）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地点：云南省·昆明市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主题：非财务人员的财务管理与法律风险防范</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第九期：时间：2017年11月18—22日（18日为报到时间）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地点：重庆市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主题：投融资实务与企业并购重组</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p>
    <w:p w:rsidR="005A50B4" w:rsidRDefault="005A50B4" w:rsidP="005A50B4">
      <w:pPr>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第十期：时间：2017年12月9—13日（9日为报到时间）</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地点：海南省·海口市 </w:t>
      </w:r>
    </w:p>
    <w:p w:rsidR="005A50B4" w:rsidRDefault="005A50B4" w:rsidP="005A50B4">
      <w:pPr>
        <w:wordWrap w:val="0"/>
        <w:spacing w:line="380" w:lineRule="exact"/>
        <w:ind w:left="14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 xml:space="preserve">        主题：会计准则最新变化与财务报告分析及所得税汇算清缴</w:t>
      </w:r>
      <w:r>
        <w:rPr>
          <w:rFonts w:ascii="仿宋_GB2312" w:eastAsia="仿宋_GB2312" w:hAnsi="仿宋_GB2312" w:cs="仿宋_GB2312" w:hint="eastAsia"/>
          <w:color w:val="000000"/>
          <w:spacing w:val="-20"/>
          <w:kern w:val="0"/>
          <w:sz w:val="32"/>
          <w:szCs w:val="32"/>
        </w:rPr>
        <w:t xml:space="preserve">              </w:t>
      </w:r>
      <w:r>
        <w:rPr>
          <w:rFonts w:ascii="仿宋_GB2312" w:eastAsia="仿宋_GB2312" w:hAnsi="仿宋_GB2312" w:cs="仿宋_GB2312" w:hint="eastAsia"/>
          <w:color w:val="000000"/>
          <w:kern w:val="0"/>
          <w:sz w:val="32"/>
          <w:szCs w:val="32"/>
        </w:rPr>
        <w:t xml:space="preserve">                             </w:t>
      </w:r>
    </w:p>
    <w:p w:rsidR="005A50B4" w:rsidRDefault="005A50B4" w:rsidP="005A50B4">
      <w:pPr>
        <w:spacing w:line="480" w:lineRule="exact"/>
        <w:jc w:val="left"/>
        <w:rPr>
          <w:rFonts w:ascii="仿宋_GB2312" w:eastAsia="仿宋_GB2312" w:hAnsi="仿宋_GB2312" w:cs="仿宋_GB2312" w:hint="eastAsia"/>
          <w:b/>
          <w:bCs/>
          <w:color w:val="000000"/>
          <w:kern w:val="0"/>
          <w:sz w:val="32"/>
          <w:szCs w:val="32"/>
        </w:rPr>
      </w:pPr>
    </w:p>
    <w:p w:rsidR="005A50B4" w:rsidRDefault="005A50B4" w:rsidP="005A50B4">
      <w:pPr>
        <w:spacing w:line="480" w:lineRule="exact"/>
        <w:jc w:val="left"/>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color w:val="000000"/>
          <w:kern w:val="0"/>
          <w:sz w:val="32"/>
          <w:szCs w:val="32"/>
        </w:rPr>
        <w:t>二、培训对</w:t>
      </w:r>
      <w:r>
        <w:rPr>
          <w:rFonts w:ascii="仿宋_GB2312" w:eastAsia="仿宋_GB2312" w:hAnsi="仿宋_GB2312" w:cs="仿宋_GB2312" w:hint="eastAsia"/>
          <w:b/>
          <w:bCs/>
          <w:kern w:val="0"/>
          <w:sz w:val="32"/>
          <w:szCs w:val="32"/>
        </w:rPr>
        <w:t>象</w:t>
      </w:r>
    </w:p>
    <w:p w:rsidR="005A50B4" w:rsidRDefault="005A50B4" w:rsidP="005A50B4">
      <w:pPr>
        <w:adjustRightInd w:val="0"/>
        <w:snapToGrid w:val="0"/>
        <w:spacing w:line="480" w:lineRule="exact"/>
        <w:ind w:firstLine="6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企业高级管理人员、财务总监、财务经理、财务主管等财务管理人员、会计人员、审计人员等；地方政府相关部门及新城、新区管委会相关部门、市政公用企业等。</w:t>
      </w:r>
    </w:p>
    <w:p w:rsidR="005A50B4" w:rsidRDefault="005A50B4" w:rsidP="005A50B4">
      <w:pPr>
        <w:adjustRightInd w:val="0"/>
        <w:snapToGrid w:val="0"/>
        <w:spacing w:line="480" w:lineRule="exact"/>
        <w:ind w:firstLine="600"/>
        <w:rPr>
          <w:rFonts w:ascii="仿宋_GB2312" w:eastAsia="仿宋_GB2312" w:hAnsi="仿宋_GB2312" w:cs="仿宋_GB2312" w:hint="eastAsia"/>
          <w:kern w:val="0"/>
          <w:sz w:val="32"/>
          <w:szCs w:val="32"/>
        </w:rPr>
      </w:pPr>
    </w:p>
    <w:p w:rsidR="005A50B4" w:rsidRDefault="005A50B4" w:rsidP="005A50B4">
      <w:pPr>
        <w:widowControl/>
        <w:numPr>
          <w:ilvl w:val="0"/>
          <w:numId w:val="1"/>
        </w:numPr>
        <w:spacing w:line="480" w:lineRule="exact"/>
        <w:jc w:val="left"/>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培训内容</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专题</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：管理会计技能提升与所得税汇算清缴</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（一）集团公司战略与财务战略和管控机制的整合</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（二）全面预算管理</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（三）绩效管理与业绩评价</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（四）战略成本管理</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（五）集团公司资金管</w:t>
      </w:r>
      <w:proofErr w:type="gramStart"/>
      <w:r>
        <w:rPr>
          <w:rFonts w:ascii="仿宋_GB2312" w:eastAsia="仿宋_GB2312" w:hAnsi="仿宋_GB2312" w:cs="仿宋_GB2312" w:hint="eastAsia"/>
          <w:kern w:val="0"/>
          <w:sz w:val="32"/>
          <w:szCs w:val="32"/>
        </w:rPr>
        <w:t>控模式</w:t>
      </w:r>
      <w:proofErr w:type="gramEnd"/>
      <w:r>
        <w:rPr>
          <w:rFonts w:ascii="仿宋_GB2312" w:eastAsia="仿宋_GB2312" w:hAnsi="仿宋_GB2312" w:cs="仿宋_GB2312" w:hint="eastAsia"/>
          <w:kern w:val="0"/>
          <w:sz w:val="32"/>
          <w:szCs w:val="32"/>
        </w:rPr>
        <w:t>的创新与实践</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（六）所得税汇算清缴</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 xml:space="preserve"> 专题二：财务报表分析与会计准则最新变化</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（一）资产负债表分析</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（二）利润表分析</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（三）现金流量表分析                            </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（四）财务报告撰写</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（五）最新会计准则政策解读与案例分析</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（六）最新会计准则改革与财务工作的启发</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专题三：集团财务共享服务中心建设与运营实战技能提升</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（一）财务共享服务中心建设的准备工作</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（二）财务共享服务中心的方案设计</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（三） 财务共享服务中心建设的项目管理</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（四）财务共享服务中心增值服务的功能拓展</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（五）云计算、大数据、互联网背景下的财务共享服务</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专题四：企业内部控制与公司治理</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（一）企业内控建设流程与方法</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（二）内控评价与审计</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（三） 内控信息化建设</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（四） 风险投资与企业融资                                               </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（五）产权制度与企业法人治理结构</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（六）公司治理中的激励与约束机制</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（七）董事会运作实务</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（八）公司治理法律法规</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专题五：大数据应用</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（一）大数据对企业财务的影响</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（二）大数据与企业财务风险预警</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专题六：企业全面预算管理与绩效评价及成本控制</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（一）预算管理中组织结构的流程化整合</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 xml:space="preserve">   （二）预算目标的制定</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（三）预算编制方法的选择</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（四）预算报告制度的建立                                           </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（五）预算管理与计划管理相结合</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（六）企业业绩考核的常见误区分析</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（七）如何制定关键业绩指标</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（八）预算与业绩考核的有效结合</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（九）预算考核内容与方式</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（十）预算结果与绩效管理衔接</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（十一）成本及成本常见分类</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（十二）采购部门组织架构设计</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（十三）</w:t>
      </w:r>
      <w:proofErr w:type="gramStart"/>
      <w:r>
        <w:rPr>
          <w:rFonts w:ascii="仿宋_GB2312" w:eastAsia="仿宋_GB2312" w:hAnsi="仿宋_GB2312" w:cs="仿宋_GB2312" w:hint="eastAsia"/>
          <w:kern w:val="0"/>
          <w:sz w:val="32"/>
          <w:szCs w:val="32"/>
        </w:rPr>
        <w:t>导至</w:t>
      </w:r>
      <w:proofErr w:type="gramEnd"/>
      <w:r>
        <w:rPr>
          <w:rFonts w:ascii="仿宋_GB2312" w:eastAsia="仿宋_GB2312" w:hAnsi="仿宋_GB2312" w:cs="仿宋_GB2312" w:hint="eastAsia"/>
          <w:kern w:val="0"/>
          <w:sz w:val="32"/>
          <w:szCs w:val="32"/>
        </w:rPr>
        <w:t>产品成本偏高因素分析</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专题七：非财务人员的财务管理</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（一）财务管理管理层次</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（二）如何快速阅读和分析财务报表</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（三）如何做好企业内部控制</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专题八：投融资实务与企业并购重组</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（一）利率市场化与互联网金融</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（二）资金管理创新的理念与框架</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（三）集团企业现金流管理与控制实务</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（四）企业并购与并购融资                                          </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（五）并购中的估值及报告阅读的关键</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（六）并购重组中的财务问题</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（七）并购重组的风险控制</w:t>
      </w:r>
    </w:p>
    <w:p w:rsidR="005A50B4" w:rsidRDefault="005A50B4" w:rsidP="005A50B4">
      <w:pPr>
        <w:widowControl/>
        <w:spacing w:line="480" w:lineRule="exact"/>
        <w:ind w:left="602"/>
        <w:jc w:val="left"/>
        <w:rPr>
          <w:rFonts w:ascii="仿宋_GB2312" w:eastAsia="仿宋_GB2312" w:hAnsi="仿宋_GB2312" w:cs="仿宋_GB2312" w:hint="eastAsia"/>
          <w:kern w:val="0"/>
          <w:sz w:val="32"/>
          <w:szCs w:val="32"/>
        </w:rPr>
      </w:pPr>
    </w:p>
    <w:p w:rsidR="005A50B4" w:rsidRDefault="005A50B4" w:rsidP="005A50B4">
      <w:pPr>
        <w:widowControl/>
        <w:spacing w:line="480" w:lineRule="exact"/>
        <w:jc w:val="left"/>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t>四、师资力量</w:t>
      </w:r>
    </w:p>
    <w:p w:rsidR="005A50B4" w:rsidRDefault="005A50B4" w:rsidP="005A50B4">
      <w:pPr>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国家会计学院等具有深厚理论功底和丰富实践经验的专家和教授组成。</w:t>
      </w:r>
    </w:p>
    <w:p w:rsidR="005A50B4" w:rsidRDefault="005A50B4" w:rsidP="005A50B4">
      <w:pPr>
        <w:widowControl/>
        <w:spacing w:line="480" w:lineRule="exact"/>
        <w:jc w:val="left"/>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lastRenderedPageBreak/>
        <w:t>五、收费标准</w:t>
      </w:r>
    </w:p>
    <w:p w:rsidR="005A50B4" w:rsidRDefault="005A50B4" w:rsidP="005A50B4">
      <w:pPr>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培训费为每人收费2900元（</w:t>
      </w:r>
      <w:proofErr w:type="gramStart"/>
      <w:r>
        <w:rPr>
          <w:rFonts w:ascii="仿宋_GB2312" w:eastAsia="仿宋_GB2312" w:hAnsi="仿宋_GB2312" w:cs="仿宋_GB2312" w:hint="eastAsia"/>
          <w:sz w:val="32"/>
          <w:szCs w:val="32"/>
          <w:shd w:val="clear" w:color="auto" w:fill="FFFFFF"/>
        </w:rPr>
        <w:t>含专家</w:t>
      </w:r>
      <w:proofErr w:type="gramEnd"/>
      <w:r>
        <w:rPr>
          <w:rFonts w:ascii="仿宋_GB2312" w:eastAsia="仿宋_GB2312" w:hAnsi="仿宋_GB2312" w:cs="仿宋_GB2312" w:hint="eastAsia"/>
          <w:sz w:val="32"/>
          <w:szCs w:val="32"/>
          <w:shd w:val="clear" w:color="auto" w:fill="FFFFFF"/>
        </w:rPr>
        <w:t xml:space="preserve">授课费、教学场租设备费、培训管理费等）；食宿统一安排，费用自理；往返交通等费用自理。 </w:t>
      </w:r>
    </w:p>
    <w:p w:rsidR="005A50B4" w:rsidRDefault="005A50B4" w:rsidP="005A50B4">
      <w:pPr>
        <w:ind w:firstLineChars="200" w:firstLine="640"/>
        <w:rPr>
          <w:rFonts w:ascii="仿宋_GB2312" w:eastAsia="仿宋_GB2312" w:hAnsi="仿宋_GB2312" w:cs="仿宋_GB2312" w:hint="eastAsia"/>
          <w:sz w:val="32"/>
          <w:szCs w:val="32"/>
          <w:shd w:val="clear" w:color="auto" w:fill="FFFFFF"/>
        </w:rPr>
      </w:pPr>
    </w:p>
    <w:p w:rsidR="005A50B4" w:rsidRDefault="005A50B4" w:rsidP="005A50B4">
      <w:pPr>
        <w:widowControl/>
        <w:spacing w:line="480" w:lineRule="exact"/>
        <w:jc w:val="left"/>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t xml:space="preserve">六、结业证书 </w:t>
      </w:r>
    </w:p>
    <w:p w:rsidR="005A50B4" w:rsidRDefault="005A50B4" w:rsidP="005A50B4">
      <w:pPr>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培训学习期满后，统一颁发中国总会计师协会《财务岗位培训证书》。</w:t>
      </w:r>
    </w:p>
    <w:p w:rsidR="005A50B4" w:rsidRDefault="005A50B4" w:rsidP="005A50B4">
      <w:pPr>
        <w:ind w:firstLineChars="200" w:firstLine="640"/>
        <w:rPr>
          <w:rFonts w:ascii="仿宋_GB2312" w:eastAsia="仿宋_GB2312" w:hAnsi="仿宋_GB2312" w:cs="仿宋_GB2312" w:hint="eastAsia"/>
          <w:color w:val="000000"/>
          <w:sz w:val="32"/>
          <w:szCs w:val="32"/>
          <w:shd w:val="clear" w:color="auto" w:fill="FFFFFF"/>
        </w:rPr>
      </w:pPr>
    </w:p>
    <w:p w:rsidR="005A50B4" w:rsidRDefault="005A50B4" w:rsidP="005A50B4">
      <w:pPr>
        <w:widowControl/>
        <w:spacing w:line="480" w:lineRule="exact"/>
        <w:jc w:val="left"/>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t>七、报名程序</w:t>
      </w:r>
    </w:p>
    <w:p w:rsidR="005A50B4" w:rsidRDefault="005A50B4" w:rsidP="005A50B4">
      <w:pPr>
        <w:spacing w:line="48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请报名人员按要求填写《报名回执表》（见附件2），报中国总会计师协会培训部或班务组；我们将按报名先后发放《报到通知》。</w:t>
      </w:r>
    </w:p>
    <w:p w:rsidR="005A50B4" w:rsidRDefault="005A50B4" w:rsidP="005A50B4">
      <w:pPr>
        <w:spacing w:line="48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本《通知》文件信息发布见中国总会计师协会网站</w:t>
      </w:r>
      <w:hyperlink r:id="rId5" w:history="1">
        <w:r>
          <w:rPr>
            <w:rFonts w:ascii="仿宋_GB2312" w:eastAsia="仿宋_GB2312" w:hAnsi="仿宋_GB2312" w:cs="仿宋_GB2312" w:hint="eastAsia"/>
            <w:color w:val="000000"/>
            <w:sz w:val="32"/>
            <w:szCs w:val="32"/>
            <w:shd w:val="clear" w:color="auto" w:fill="FFFFFF"/>
          </w:rPr>
          <w:t>www.cacfo.com</w:t>
        </w:r>
      </w:hyperlink>
      <w:r>
        <w:rPr>
          <w:rFonts w:ascii="仿宋_GB2312" w:eastAsia="仿宋_GB2312" w:hAnsi="仿宋_GB2312" w:cs="仿宋_GB2312" w:hint="eastAsia"/>
          <w:color w:val="000000"/>
          <w:sz w:val="32"/>
          <w:szCs w:val="32"/>
          <w:shd w:val="clear" w:color="auto" w:fill="FFFFFF"/>
        </w:rPr>
        <w:t>和华夏财金网。</w:t>
      </w:r>
    </w:p>
    <w:p w:rsidR="005A50B4" w:rsidRDefault="005A50B4" w:rsidP="005A50B4">
      <w:pPr>
        <w:spacing w:line="48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报名电话：010-85913279  传真：010-85913281</w:t>
      </w:r>
    </w:p>
    <w:p w:rsidR="005A50B4" w:rsidRDefault="005A50B4" w:rsidP="005A50B4">
      <w:pPr>
        <w:spacing w:line="48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报名咨询：中国总会计师协会培训部  </w:t>
      </w:r>
      <w:proofErr w:type="gramStart"/>
      <w:r>
        <w:rPr>
          <w:rFonts w:ascii="仿宋_GB2312" w:eastAsia="仿宋_GB2312" w:hAnsi="仿宋_GB2312" w:cs="仿宋_GB2312" w:hint="eastAsia"/>
          <w:color w:val="000000"/>
          <w:sz w:val="32"/>
          <w:szCs w:val="32"/>
          <w:shd w:val="clear" w:color="auto" w:fill="FFFFFF"/>
        </w:rPr>
        <w:t>桑立强</w:t>
      </w:r>
      <w:proofErr w:type="gramEnd"/>
    </w:p>
    <w:p w:rsidR="005A50B4" w:rsidRDefault="005A50B4" w:rsidP="005A50B4">
      <w:pPr>
        <w:spacing w:line="48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监督电话：010-88191832、88191866</w:t>
      </w:r>
    </w:p>
    <w:p w:rsidR="00C94A14" w:rsidRDefault="00C94A14"/>
    <w:sectPr w:rsidR="00C94A14" w:rsidSect="00C94A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C0C6"/>
    <w:multiLevelType w:val="singleLevel"/>
    <w:tmpl w:val="574BC0C6"/>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0B4"/>
    <w:rsid w:val="005A50B4"/>
    <w:rsid w:val="00C94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B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rsid w:val="005A50B4"/>
    <w:rPr>
      <w:rFonts w:ascii="仿宋_GB2312" w:eastAsia="仿宋_GB2312"/>
      <w:szCs w:val="24"/>
    </w:rPr>
  </w:style>
  <w:style w:type="paragraph" w:styleId="a3">
    <w:name w:val="Body Text"/>
    <w:basedOn w:val="a"/>
    <w:link w:val="Char"/>
    <w:rsid w:val="005A50B4"/>
    <w:pPr>
      <w:jc w:val="right"/>
    </w:pPr>
    <w:rPr>
      <w:rFonts w:ascii="仿宋_GB2312" w:eastAsia="仿宋_GB2312" w:hAnsiTheme="minorHAnsi" w:cstheme="minorBidi"/>
      <w:szCs w:val="24"/>
    </w:rPr>
  </w:style>
  <w:style w:type="character" w:customStyle="1" w:styleId="Char1">
    <w:name w:val="正文文本 Char1"/>
    <w:basedOn w:val="a0"/>
    <w:link w:val="a3"/>
    <w:uiPriority w:val="99"/>
    <w:semiHidden/>
    <w:rsid w:val="005A50B4"/>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2017-02-07T06:13:00Z</dcterms:created>
  <dcterms:modified xsi:type="dcterms:W3CDTF">2017-02-07T06:17:00Z</dcterms:modified>
</cp:coreProperties>
</file>