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DC" w:rsidRDefault="009531DC" w:rsidP="009531DC">
      <w:pPr>
        <w:jc w:val="left"/>
        <w:rPr>
          <w:rFonts w:ascii="仿宋_GB2312" w:eastAsia="仿宋_GB2312" w:hint="eastAsia"/>
          <w:sz w:val="30"/>
          <w:szCs w:val="30"/>
        </w:rPr>
      </w:pPr>
      <w:r>
        <w:rPr>
          <w:rFonts w:ascii="仿宋_GB2312" w:eastAsia="仿宋_GB2312" w:hint="eastAsia"/>
          <w:sz w:val="30"/>
          <w:szCs w:val="30"/>
        </w:rPr>
        <w:t>附件：</w:t>
      </w:r>
    </w:p>
    <w:p w:rsidR="009531DC" w:rsidRDefault="009531DC" w:rsidP="009531DC">
      <w:pPr>
        <w:jc w:val="center"/>
        <w:rPr>
          <w:rFonts w:ascii="黑体" w:eastAsia="黑体"/>
          <w:sz w:val="36"/>
          <w:szCs w:val="36"/>
        </w:rPr>
      </w:pPr>
      <w:r>
        <w:rPr>
          <w:rFonts w:ascii="黑体" w:eastAsia="黑体" w:hint="eastAsia"/>
          <w:sz w:val="36"/>
          <w:szCs w:val="36"/>
        </w:rPr>
        <w:t>关于进一步规范“管理会计师专业能力培训项目”</w:t>
      </w:r>
    </w:p>
    <w:p w:rsidR="009531DC" w:rsidRDefault="009531DC" w:rsidP="009531DC">
      <w:pPr>
        <w:jc w:val="center"/>
        <w:rPr>
          <w:rFonts w:ascii="黑体" w:eastAsia="黑体"/>
          <w:sz w:val="36"/>
          <w:szCs w:val="36"/>
        </w:rPr>
      </w:pPr>
      <w:r>
        <w:rPr>
          <w:rFonts w:ascii="黑体" w:eastAsia="黑体" w:hint="eastAsia"/>
          <w:sz w:val="36"/>
          <w:szCs w:val="36"/>
        </w:rPr>
        <w:t>宣传推广工作的通知</w:t>
      </w:r>
    </w:p>
    <w:p w:rsidR="009531DC" w:rsidRDefault="009531DC" w:rsidP="009531DC">
      <w:pPr>
        <w:jc w:val="center"/>
        <w:rPr>
          <w:rFonts w:ascii="黑体" w:eastAsia="黑体"/>
          <w:sz w:val="36"/>
          <w:szCs w:val="36"/>
        </w:rPr>
      </w:pPr>
    </w:p>
    <w:p w:rsidR="009531DC" w:rsidRDefault="009531DC" w:rsidP="009531DC">
      <w:pPr>
        <w:jc w:val="left"/>
        <w:rPr>
          <w:rFonts w:ascii="仿宋_GB2312" w:eastAsia="仿宋_GB2312"/>
          <w:sz w:val="30"/>
          <w:szCs w:val="30"/>
        </w:rPr>
      </w:pPr>
      <w:r>
        <w:rPr>
          <w:rFonts w:ascii="仿宋_GB2312" w:eastAsia="仿宋_GB2312" w:hint="eastAsia"/>
          <w:sz w:val="30"/>
          <w:szCs w:val="30"/>
        </w:rPr>
        <w:t>各项目授权机构：</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财政部楼继伟部长在中国总会计师协会（以下称中总协）第五次会员代表大会上指出：争取在3-5年内，在全国培养出一批管理会计师。财政部也陆续发布《关于全面推进管理会计体系建设的指导意见》和《管理会计基本指引（征求意见稿）》，依据财政部领导讲话及有关文件精神，中总协自2015年底启动“管理会计师专业能力培训项目”。</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项目实施以来，中总协培训部陆续接到社会各界咨询电话，这体现了社会培训机构对项目的普遍重视和广大财务人员对项目的持续关注。为进一步规范项目宣传推广工作，现就相关事项说明如下：</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一、为什么推出“管理会计师专业能力培训项目”</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财政部决定加快发展中国特色的管理会计，推动我国经济转型和产业升级。中总协配合财政部工作，并受财政部委托承接中国管理会计能力框架和人才评价体系课题研究。管理会计是一门实践性非常强的学科，为积极推动管理会计发展并配合课题研究，中总协在全国推出管理会计师专业能力培训，一是帮助企业、事业、行政单位财务人员更好的掌握管理会计最新理论工具方法，</w:t>
      </w:r>
      <w:r>
        <w:rPr>
          <w:rFonts w:ascii="仿宋_GB2312" w:eastAsia="仿宋_GB2312" w:hint="eastAsia"/>
          <w:sz w:val="30"/>
          <w:szCs w:val="30"/>
        </w:rPr>
        <w:lastRenderedPageBreak/>
        <w:t>进一步提升单位全面预算、成本管理、绩效评价、风险控制、决策分析、管理会计报告、管理会计信息化建设等的能力；二是贯彻落实财政部管理会计工作总体部署，从企业、事业、行政单位提炼出具有中国特色的管理会计优秀实践案例，加以推广，以起到以点带面的作用，同时为中国管理会计能力框架和人才评价体系课题研究提供贴近实际，生动鲜活的案例依据，为中国管理会计体系建设做出贡献。</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二、《管理会计师专业能力证书》效力如何</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学员系统参加中总协管理会计师专业能力培训课程，修完规定学时，通过中总协组织的能力测评，按规定提交管理会计实践案例，方可获得中总协颁发的《管理会计师专业能力证书》。</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该证书是中总协（民政部批准登记注册，财政部所属的跨地区、跨部门、跨行业的全国非营利一级社团组织）作为第三方新型社会组织，专业性行业协会对证书持有者的管理会计专业知识水平和实操能力客观公正的评价和认可，对各单位选聘管理会计人才具有一定参考和借鉴作用。在英、美等国，对财会类专业人士的职业资格认证、水平评价和认可工作均由没有政府背景的社会组织和行业协会组织开展，比如美国的AICPA、IMA，英国的CIMA,ACCA,AIA等等。</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三、“管理会计师专业能力培训项目”特点及优势</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为顺应当前财税改革总体要求，管理会计师专业能力培训项目设计从内容到形式均有别于中总协现有财会知识普及型的传</w:t>
      </w:r>
      <w:r>
        <w:rPr>
          <w:rFonts w:ascii="仿宋_GB2312" w:eastAsia="仿宋_GB2312" w:hint="eastAsia"/>
          <w:sz w:val="30"/>
          <w:szCs w:val="30"/>
        </w:rPr>
        <w:lastRenderedPageBreak/>
        <w:t>统培训项目。传统培训项目注重专业知识的更新和积累，要求学员完成规定课时即可，而管理会计师专业能力培训项目更注重培养财务人员实际操作能力，要求学员不仅了解管理会计理论、还要掌握管理会计工具并进行运用，为此，项目专门设计了能力测评和案例提交环节，要求学员在通过能力测评的同时，结合自身实际，从所在行业、领域提炼出具有行业和领域特色的案例成果。</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项目注重学员专业知识积累和学术水平提高，更突出实践导向，强调实际操作能力提升，激发学员通过管理会计应用，促进所在行业领域转型升级和创新发展，试图将英、美等国家管理会计发展经验运用于该项目，从而探索中国管理会计理论与实践相结合，相互促进、协同发展的创新路径。</w:t>
      </w:r>
    </w:p>
    <w:p w:rsidR="009531DC" w:rsidRDefault="009531DC" w:rsidP="009531DC">
      <w:pPr>
        <w:ind w:firstLineChars="200" w:firstLine="600"/>
        <w:jc w:val="left"/>
        <w:rPr>
          <w:rFonts w:ascii="仿宋_GB2312" w:eastAsia="仿宋_GB2312"/>
          <w:sz w:val="30"/>
          <w:szCs w:val="30"/>
        </w:rPr>
      </w:pPr>
      <w:r>
        <w:rPr>
          <w:rFonts w:ascii="仿宋_GB2312" w:eastAsia="仿宋_GB2312" w:hint="eastAsia"/>
          <w:sz w:val="30"/>
          <w:szCs w:val="30"/>
        </w:rPr>
        <w:t>项目设计继续教育环节，旨在引导并鼓励证书持有者及时更新专业知识并持续关注中国管理会计理论和实践发展，了解国际管理会计发展趋势和动态。同时，持证人员将纳入中总协人才库，中总协组织的培训认证、学术研讨、论文评审、国际交流等活动将从人才库中选取人员参加，以期使持证人员能够不断提升自身专业能力和执业水平。</w:t>
      </w:r>
    </w:p>
    <w:p w:rsidR="00846A21" w:rsidRPr="009531DC" w:rsidRDefault="009531DC" w:rsidP="009531DC">
      <w:pPr>
        <w:ind w:firstLineChars="200" w:firstLine="600"/>
        <w:jc w:val="left"/>
      </w:pPr>
      <w:r>
        <w:rPr>
          <w:rFonts w:ascii="仿宋_GB2312" w:eastAsia="仿宋_GB2312" w:hint="eastAsia"/>
          <w:sz w:val="30"/>
          <w:szCs w:val="30"/>
        </w:rPr>
        <w:t>以上宣传指引请各授权机构严格遵照执行。如发现任何授权机构或其业务人员有误导和不实推广宣传行为，中总协将取消其授权资格。同时请各授权机构提示参加培训学员，就项目实施情况进行监督。具体项目情况请见中总协管理会计师专业能力培训网（www.cacfo.net）。</w:t>
      </w:r>
    </w:p>
    <w:sectPr w:rsidR="00846A21" w:rsidRPr="009531D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A21" w:rsidRDefault="00846A21" w:rsidP="009531DC">
      <w:r>
        <w:separator/>
      </w:r>
    </w:p>
  </w:endnote>
  <w:endnote w:type="continuationSeparator" w:id="1">
    <w:p w:rsidR="00846A21" w:rsidRDefault="00846A21" w:rsidP="009531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A21" w:rsidRDefault="00846A21" w:rsidP="009531DC">
      <w:r>
        <w:separator/>
      </w:r>
    </w:p>
  </w:footnote>
  <w:footnote w:type="continuationSeparator" w:id="1">
    <w:p w:rsidR="00846A21" w:rsidRDefault="00846A21" w:rsidP="00953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1DC"/>
    <w:rsid w:val="00132001"/>
    <w:rsid w:val="00846A21"/>
    <w:rsid w:val="00953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1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31DC"/>
    <w:rPr>
      <w:sz w:val="18"/>
      <w:szCs w:val="18"/>
    </w:rPr>
  </w:style>
  <w:style w:type="paragraph" w:styleId="a4">
    <w:name w:val="footer"/>
    <w:basedOn w:val="a"/>
    <w:link w:val="Char0"/>
    <w:uiPriority w:val="99"/>
    <w:semiHidden/>
    <w:unhideWhenUsed/>
    <w:rsid w:val="009531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31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2016-07-25T05:39:00Z</dcterms:created>
  <dcterms:modified xsi:type="dcterms:W3CDTF">2016-07-25T05:39:00Z</dcterms:modified>
</cp:coreProperties>
</file>