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0AA" w:rsidRPr="00B300AA" w:rsidRDefault="00B300AA" w:rsidP="00B26C1B">
      <w:pPr>
        <w:autoSpaceDE w:val="0"/>
        <w:autoSpaceDN w:val="0"/>
        <w:adjustRightInd w:val="0"/>
        <w:rPr>
          <w:rFonts w:ascii="仿宋" w:eastAsia="仿宋" w:hAnsi="仿宋" w:cs="XBSJ-PK74820000006-Identity-H"/>
          <w:kern w:val="0"/>
          <w:sz w:val="28"/>
          <w:szCs w:val="28"/>
        </w:rPr>
      </w:pPr>
      <w:r w:rsidRPr="00B300AA">
        <w:rPr>
          <w:rFonts w:ascii="仿宋" w:eastAsia="仿宋" w:hAnsi="仿宋" w:cs="XBSJ-PK74820000006-Identity-H" w:hint="eastAsia"/>
          <w:kern w:val="0"/>
          <w:sz w:val="28"/>
          <w:szCs w:val="28"/>
        </w:rPr>
        <w:t>附件3：</w:t>
      </w:r>
    </w:p>
    <w:p w:rsidR="00B300AA" w:rsidRPr="00B300AA" w:rsidRDefault="00B300AA" w:rsidP="00B26C1B">
      <w:pPr>
        <w:autoSpaceDE w:val="0"/>
        <w:autoSpaceDN w:val="0"/>
        <w:adjustRightInd w:val="0"/>
        <w:rPr>
          <w:rFonts w:ascii="仿宋" w:eastAsia="仿宋" w:hAnsi="仿宋" w:cs="XBSJ-PK74820000006-Identity-H"/>
          <w:kern w:val="0"/>
          <w:sz w:val="28"/>
          <w:szCs w:val="28"/>
        </w:rPr>
      </w:pPr>
      <w:r w:rsidRPr="00B300AA">
        <w:rPr>
          <w:rFonts w:ascii="仿宋" w:eastAsia="仿宋" w:hAnsi="仿宋" w:cs="XBSJ-PK74820000006-Identity-H" w:hint="eastAsia"/>
          <w:kern w:val="0"/>
          <w:sz w:val="28"/>
          <w:szCs w:val="28"/>
        </w:rPr>
        <w:t>案例撰写范本一</w:t>
      </w:r>
    </w:p>
    <w:p w:rsidR="00A14C40" w:rsidRPr="00A14C40" w:rsidRDefault="00A14C40" w:rsidP="00A14C40">
      <w:pPr>
        <w:autoSpaceDE w:val="0"/>
        <w:autoSpaceDN w:val="0"/>
        <w:adjustRightInd w:val="0"/>
        <w:jc w:val="center"/>
        <w:rPr>
          <w:rFonts w:asciiTheme="minorEastAsia" w:hAnsiTheme="minorEastAsia" w:cs="XBSJ-PK74820000006-Identity-H"/>
          <w:b/>
          <w:kern w:val="0"/>
          <w:sz w:val="36"/>
          <w:szCs w:val="36"/>
        </w:rPr>
      </w:pPr>
      <w:r w:rsidRPr="00A14C40">
        <w:rPr>
          <w:rFonts w:asciiTheme="minorEastAsia" w:hAnsiTheme="minorEastAsia" w:cs="XBSJ-PK74820000006-Identity-H" w:hint="eastAsia"/>
          <w:b/>
          <w:kern w:val="0"/>
          <w:sz w:val="36"/>
          <w:szCs w:val="36"/>
        </w:rPr>
        <w:t>中国石油天然气股份有限公司</w:t>
      </w:r>
    </w:p>
    <w:p w:rsidR="00A14C40" w:rsidRPr="00A14C40" w:rsidRDefault="00A14C40" w:rsidP="00A14C40">
      <w:pPr>
        <w:autoSpaceDE w:val="0"/>
        <w:autoSpaceDN w:val="0"/>
        <w:adjustRightInd w:val="0"/>
        <w:jc w:val="center"/>
        <w:rPr>
          <w:rFonts w:asciiTheme="minorEastAsia" w:hAnsiTheme="minorEastAsia" w:cs="XBSJ-PK74820000006-Identity-H"/>
          <w:b/>
          <w:kern w:val="0"/>
          <w:sz w:val="36"/>
          <w:szCs w:val="36"/>
        </w:rPr>
      </w:pPr>
      <w:r w:rsidRPr="00A14C40">
        <w:rPr>
          <w:rFonts w:asciiTheme="minorEastAsia" w:hAnsiTheme="minorEastAsia" w:cs="XBSJ-PK74820000006-Identity-H" w:hint="eastAsia"/>
          <w:b/>
          <w:kern w:val="0"/>
          <w:sz w:val="36"/>
          <w:szCs w:val="36"/>
        </w:rPr>
        <w:t>资金管理平台建设</w:t>
      </w:r>
    </w:p>
    <w:p w:rsidR="00A14C40" w:rsidRDefault="00A14C40" w:rsidP="00A14C40">
      <w:pPr>
        <w:autoSpaceDE w:val="0"/>
        <w:autoSpaceDN w:val="0"/>
        <w:adjustRightInd w:val="0"/>
        <w:jc w:val="center"/>
        <w:rPr>
          <w:rFonts w:ascii="楷体" w:eastAsia="楷体" w:hAnsi="楷体" w:cs="KTJ-PK74820000007-Identity-H"/>
          <w:kern w:val="0"/>
          <w:sz w:val="28"/>
          <w:szCs w:val="28"/>
        </w:rPr>
      </w:pPr>
      <w:r w:rsidRPr="00A14C40">
        <w:rPr>
          <w:rFonts w:ascii="楷体" w:eastAsia="楷体" w:hAnsi="楷体" w:cs="KTJ-PK74820000007-Identity-H" w:hint="eastAsia"/>
          <w:kern w:val="0"/>
          <w:sz w:val="28"/>
          <w:szCs w:val="28"/>
        </w:rPr>
        <w:t>中国石油天然气股份有限公司</w:t>
      </w:r>
      <w:r w:rsidRPr="00A14C40">
        <w:rPr>
          <w:rFonts w:ascii="楷体" w:eastAsia="楷体" w:hAnsi="楷体" w:cs="E-BZ-PK74888e-Identity-H" w:hint="eastAsia"/>
          <w:kern w:val="0"/>
          <w:sz w:val="28"/>
          <w:szCs w:val="28"/>
        </w:rPr>
        <w:t xml:space="preserve">　</w:t>
      </w:r>
      <w:r w:rsidRPr="00A14C40">
        <w:rPr>
          <w:rFonts w:ascii="楷体" w:eastAsia="楷体" w:hAnsi="楷体" w:cs="KTJ-PK74820000007-Identity-H" w:hint="eastAsia"/>
          <w:kern w:val="0"/>
          <w:sz w:val="28"/>
          <w:szCs w:val="28"/>
        </w:rPr>
        <w:t>周明春</w:t>
      </w:r>
    </w:p>
    <w:p w:rsidR="006822B4" w:rsidRPr="00A14C40" w:rsidRDefault="006822B4" w:rsidP="00A14C40">
      <w:pPr>
        <w:autoSpaceDE w:val="0"/>
        <w:autoSpaceDN w:val="0"/>
        <w:adjustRightInd w:val="0"/>
        <w:jc w:val="center"/>
        <w:rPr>
          <w:rFonts w:ascii="楷体" w:eastAsia="楷体" w:hAnsi="楷体" w:cs="KTJ-PK74820000007-Identity-H"/>
          <w:kern w:val="0"/>
          <w:sz w:val="28"/>
          <w:szCs w:val="28"/>
        </w:rPr>
      </w:pPr>
    </w:p>
    <w:p w:rsidR="008774C1" w:rsidRDefault="00A14C40" w:rsidP="00A14C40">
      <w:pPr>
        <w:autoSpaceDE w:val="0"/>
        <w:autoSpaceDN w:val="0"/>
        <w:adjustRightInd w:val="0"/>
        <w:ind w:firstLineChars="200" w:firstLine="600"/>
        <w:jc w:val="left"/>
        <w:rPr>
          <w:rFonts w:ascii="仿宋" w:eastAsia="仿宋" w:hAnsi="仿宋" w:cs="FSJ-PK74820000009-Identity-H"/>
          <w:kern w:val="0"/>
          <w:sz w:val="30"/>
          <w:szCs w:val="30"/>
        </w:rPr>
      </w:pPr>
      <w:r w:rsidRPr="00A14C40">
        <w:rPr>
          <w:rFonts w:ascii="仿宋" w:eastAsia="仿宋" w:hAnsi="仿宋" w:cs="HTJ-PK74820000008-Identity-H" w:hint="eastAsia"/>
          <w:kern w:val="0"/>
          <w:sz w:val="30"/>
          <w:szCs w:val="30"/>
        </w:rPr>
        <w:t>【提要】</w:t>
      </w:r>
      <w:r w:rsidRPr="00A14C40">
        <w:rPr>
          <w:rFonts w:ascii="仿宋" w:eastAsia="仿宋" w:hAnsi="仿宋" w:cs="FSJ-PK74820000009-Identity-H" w:hint="eastAsia"/>
          <w:kern w:val="0"/>
          <w:sz w:val="30"/>
          <w:szCs w:val="30"/>
        </w:rPr>
        <w:t>中国石油天然气股份有限公司（以下简称“中国石油”）</w:t>
      </w:r>
      <w:r w:rsidRPr="00A14C40">
        <w:rPr>
          <w:rFonts w:ascii="仿宋" w:eastAsia="仿宋" w:hAnsi="仿宋" w:cs="FSJ-PK74820000009-Identity-H"/>
          <w:kern w:val="0"/>
          <w:sz w:val="30"/>
          <w:szCs w:val="30"/>
        </w:rPr>
        <w:t xml:space="preserve"> </w:t>
      </w:r>
      <w:r w:rsidRPr="00A14C40">
        <w:rPr>
          <w:rFonts w:ascii="仿宋" w:eastAsia="仿宋" w:hAnsi="仿宋" w:cs="FSJ-PK74820000009-Identity-H" w:hint="eastAsia"/>
          <w:kern w:val="0"/>
          <w:sz w:val="30"/>
          <w:szCs w:val="30"/>
        </w:rPr>
        <w:t>资金管理平台的建设实施，初步实现了公司层面的流程和信息平台的统一，为资金管理工作从“存量归集、总额控制”</w:t>
      </w:r>
      <w:r w:rsidRPr="00A14C40">
        <w:rPr>
          <w:rFonts w:ascii="仿宋" w:eastAsia="仿宋" w:hAnsi="仿宋" w:cs="FSJ-PK74820000009-Identity-H"/>
          <w:kern w:val="0"/>
          <w:sz w:val="30"/>
          <w:szCs w:val="30"/>
        </w:rPr>
        <w:t xml:space="preserve"> </w:t>
      </w:r>
      <w:r w:rsidRPr="00A14C40">
        <w:rPr>
          <w:rFonts w:ascii="仿宋" w:eastAsia="仿宋" w:hAnsi="仿宋" w:cs="FSJ-PK74820000009-Identity-H" w:hint="eastAsia"/>
          <w:kern w:val="0"/>
          <w:sz w:val="30"/>
          <w:szCs w:val="30"/>
        </w:rPr>
        <w:t>向“全过程、全要素管控”</w:t>
      </w:r>
      <w:r w:rsidRPr="00A14C40">
        <w:rPr>
          <w:rFonts w:ascii="仿宋" w:eastAsia="仿宋" w:hAnsi="仿宋" w:cs="FSJ-PK74820000009-Identity-H"/>
          <w:kern w:val="0"/>
          <w:sz w:val="30"/>
          <w:szCs w:val="30"/>
        </w:rPr>
        <w:t xml:space="preserve"> </w:t>
      </w:r>
      <w:r w:rsidRPr="00A14C40">
        <w:rPr>
          <w:rFonts w:ascii="仿宋" w:eastAsia="仿宋" w:hAnsi="仿宋" w:cs="FSJ-PK74820000009-Identity-H" w:hint="eastAsia"/>
          <w:kern w:val="0"/>
          <w:sz w:val="30"/>
          <w:szCs w:val="30"/>
        </w:rPr>
        <w:t>的转变创造了条件，通过财务管理与业务管理的融合发展、协同管控和约束机制，提高了总部层面对资金运行的综合掌控能力、计划管理能力、运行保障能力、风险管理能力、执行把关能力和决策支持能力。中国石油用全球视野构建统一的资金管理运行体系，使资金管理这一重要的企业价值管理手段在中国石油得到了全面、有效提升。</w:t>
      </w:r>
    </w:p>
    <w:p w:rsidR="00A14C40" w:rsidRPr="00A14C40" w:rsidRDefault="00A14C40" w:rsidP="00A14C40">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中国石油天然气股份有限公司成立于</w:t>
      </w:r>
      <w:r w:rsidRPr="00A14C40">
        <w:rPr>
          <w:rFonts w:asciiTheme="minorEastAsia" w:hAnsiTheme="minorEastAsia" w:cs="E-BZ-PK74888e-Identity-H" w:hint="eastAsia"/>
          <w:kern w:val="0"/>
          <w:sz w:val="30"/>
          <w:szCs w:val="30"/>
        </w:rPr>
        <w:t>１９９９</w:t>
      </w:r>
      <w:r w:rsidRPr="00A14C40">
        <w:rPr>
          <w:rFonts w:asciiTheme="minorEastAsia" w:hAnsiTheme="minorEastAsia" w:cs="SSJ-PK74820000001-Identity-H" w:hint="eastAsia"/>
          <w:kern w:val="0"/>
          <w:sz w:val="30"/>
          <w:szCs w:val="30"/>
        </w:rPr>
        <w:t>年</w:t>
      </w:r>
      <w:r w:rsidRPr="00A14C40">
        <w:rPr>
          <w:rFonts w:asciiTheme="minorEastAsia" w:hAnsiTheme="minorEastAsia" w:cs="E-BZ-PK74888e-Identity-H" w:hint="eastAsia"/>
          <w:kern w:val="0"/>
          <w:sz w:val="30"/>
          <w:szCs w:val="30"/>
        </w:rPr>
        <w:t>１１</w:t>
      </w:r>
      <w:r w:rsidRPr="00A14C40">
        <w:rPr>
          <w:rFonts w:asciiTheme="minorEastAsia" w:hAnsiTheme="minorEastAsia" w:cs="SSJ-PK74820000001-Identity-H" w:hint="eastAsia"/>
          <w:kern w:val="0"/>
          <w:sz w:val="30"/>
          <w:szCs w:val="30"/>
        </w:rPr>
        <w:t>月，于</w:t>
      </w:r>
      <w:r w:rsidRPr="00A14C40">
        <w:rPr>
          <w:rFonts w:asciiTheme="minorEastAsia" w:hAnsiTheme="minorEastAsia" w:cs="E-BZ-PK74888e-Identity-H" w:hint="eastAsia"/>
          <w:kern w:val="0"/>
          <w:sz w:val="30"/>
          <w:szCs w:val="30"/>
        </w:rPr>
        <w:t>２０００</w:t>
      </w:r>
      <w:r w:rsidRPr="00A14C40">
        <w:rPr>
          <w:rFonts w:asciiTheme="minorEastAsia" w:hAnsiTheme="minorEastAsia" w:cs="SSJ-PK74820000001-Identity-H" w:hint="eastAsia"/>
          <w:kern w:val="0"/>
          <w:sz w:val="30"/>
          <w:szCs w:val="30"/>
        </w:rPr>
        <w:t>年</w:t>
      </w:r>
      <w:r w:rsidRPr="00A14C40">
        <w:rPr>
          <w:rFonts w:asciiTheme="minorEastAsia" w:hAnsiTheme="minorEastAsia" w:cs="E-BZ-PK74888e-Identity-H" w:hint="eastAsia"/>
          <w:kern w:val="0"/>
          <w:sz w:val="30"/>
          <w:szCs w:val="30"/>
        </w:rPr>
        <w:t>４</w:t>
      </w:r>
      <w:r w:rsidRPr="00A14C40">
        <w:rPr>
          <w:rFonts w:asciiTheme="minorEastAsia" w:hAnsiTheme="minorEastAsia" w:cs="SSJ-PK74820000001-Identity-H" w:hint="eastAsia"/>
          <w:kern w:val="0"/>
          <w:sz w:val="30"/>
          <w:szCs w:val="30"/>
        </w:rPr>
        <w:t>月</w:t>
      </w:r>
      <w:r w:rsidRPr="00A14C40">
        <w:rPr>
          <w:rFonts w:asciiTheme="minorEastAsia" w:hAnsiTheme="minorEastAsia" w:cs="E-BZ-PK74888e-Identity-H" w:hint="eastAsia"/>
          <w:kern w:val="0"/>
          <w:sz w:val="30"/>
          <w:szCs w:val="30"/>
        </w:rPr>
        <w:t>６</w:t>
      </w:r>
      <w:r w:rsidRPr="00A14C40">
        <w:rPr>
          <w:rFonts w:asciiTheme="minorEastAsia" w:hAnsiTheme="minorEastAsia" w:cs="SSJ-PK74820000001-Identity-H" w:hint="eastAsia"/>
          <w:kern w:val="0"/>
          <w:sz w:val="30"/>
          <w:szCs w:val="30"/>
        </w:rPr>
        <w:t>日、</w:t>
      </w:r>
      <w:r w:rsidRPr="00A14C40">
        <w:rPr>
          <w:rFonts w:asciiTheme="minorEastAsia" w:hAnsiTheme="minorEastAsia" w:cs="E-BZ-PK74888e-Identity-H" w:hint="eastAsia"/>
          <w:kern w:val="0"/>
          <w:sz w:val="30"/>
          <w:szCs w:val="30"/>
        </w:rPr>
        <w:t>４</w:t>
      </w:r>
      <w:r w:rsidRPr="00A14C40">
        <w:rPr>
          <w:rFonts w:asciiTheme="minorEastAsia" w:hAnsiTheme="minorEastAsia" w:cs="SSJ-PK74820000001-Identity-H" w:hint="eastAsia"/>
          <w:kern w:val="0"/>
          <w:sz w:val="30"/>
          <w:szCs w:val="30"/>
        </w:rPr>
        <w:t>月</w:t>
      </w:r>
      <w:r w:rsidRPr="00A14C40">
        <w:rPr>
          <w:rFonts w:asciiTheme="minorEastAsia" w:hAnsiTheme="minorEastAsia" w:cs="E-BZ-PK74888e-Identity-H" w:hint="eastAsia"/>
          <w:kern w:val="0"/>
          <w:sz w:val="30"/>
          <w:szCs w:val="30"/>
        </w:rPr>
        <w:t>７</w:t>
      </w:r>
      <w:r w:rsidRPr="00A14C40">
        <w:rPr>
          <w:rFonts w:asciiTheme="minorEastAsia" w:hAnsiTheme="minorEastAsia" w:cs="SSJ-PK74820000001-Identity-H" w:hint="eastAsia"/>
          <w:kern w:val="0"/>
          <w:sz w:val="30"/>
          <w:szCs w:val="30"/>
        </w:rPr>
        <w:t>日及</w:t>
      </w:r>
      <w:r w:rsidRPr="00A14C40">
        <w:rPr>
          <w:rFonts w:asciiTheme="minorEastAsia" w:hAnsiTheme="minorEastAsia" w:cs="E-BZ-PK74888e-Identity-H" w:hint="eastAsia"/>
          <w:kern w:val="0"/>
          <w:sz w:val="30"/>
          <w:szCs w:val="30"/>
        </w:rPr>
        <w:t>２００７</w:t>
      </w:r>
      <w:r w:rsidRPr="00A14C40">
        <w:rPr>
          <w:rFonts w:asciiTheme="minorEastAsia" w:hAnsiTheme="minorEastAsia" w:cs="SSJ-PK74820000001-Identity-H" w:hint="eastAsia"/>
          <w:kern w:val="0"/>
          <w:sz w:val="30"/>
          <w:szCs w:val="30"/>
        </w:rPr>
        <w:t>年</w:t>
      </w:r>
      <w:r w:rsidRPr="00A14C40">
        <w:rPr>
          <w:rFonts w:asciiTheme="minorEastAsia" w:hAnsiTheme="minorEastAsia" w:cs="E-BZ-PK74888e-Identity-H" w:hint="eastAsia"/>
          <w:kern w:val="0"/>
          <w:sz w:val="30"/>
          <w:szCs w:val="30"/>
        </w:rPr>
        <w:t>１１</w:t>
      </w:r>
      <w:r w:rsidRPr="00A14C40">
        <w:rPr>
          <w:rFonts w:asciiTheme="minorEastAsia" w:hAnsiTheme="minorEastAsia" w:cs="SSJ-PK74820000001-Identity-H" w:hint="eastAsia"/>
          <w:kern w:val="0"/>
          <w:sz w:val="30"/>
          <w:szCs w:val="30"/>
        </w:rPr>
        <w:t>月</w:t>
      </w:r>
      <w:r w:rsidRPr="00A14C40">
        <w:rPr>
          <w:rFonts w:asciiTheme="minorEastAsia" w:hAnsiTheme="minorEastAsia" w:cs="E-BZ-PK74888e-Identity-H" w:hint="eastAsia"/>
          <w:kern w:val="0"/>
          <w:sz w:val="30"/>
          <w:szCs w:val="30"/>
        </w:rPr>
        <w:t>５</w:t>
      </w:r>
      <w:r w:rsidRPr="00A14C40">
        <w:rPr>
          <w:rFonts w:asciiTheme="minorEastAsia" w:hAnsiTheme="minorEastAsia" w:cs="SSJ-PK74820000001-Identity-H" w:hint="eastAsia"/>
          <w:kern w:val="0"/>
          <w:sz w:val="30"/>
          <w:szCs w:val="30"/>
        </w:rPr>
        <w:t>日分别在纽约证券交易所、香港联合交易所及上海证券交易所成功上市。中国石油天然气股份有限公司集中了其母公司———中国石油天然气集团公司的大部分核心业务，是中国油气行业占主导地位的最大的油气生产和销售商，广泛从事与石油、天然气有关的各项业务，是中国销售收入最大的公司之一，也是世界最大的石油</w:t>
      </w:r>
      <w:r w:rsidRPr="00A14C40">
        <w:rPr>
          <w:rFonts w:asciiTheme="minorEastAsia" w:hAnsiTheme="minorEastAsia" w:cs="SSJ-PK74820000001-Identity-H" w:hint="eastAsia"/>
          <w:kern w:val="0"/>
          <w:sz w:val="30"/>
          <w:szCs w:val="30"/>
        </w:rPr>
        <w:lastRenderedPageBreak/>
        <w:t>公司之一。</w:t>
      </w:r>
    </w:p>
    <w:p w:rsidR="00A14C40" w:rsidRPr="00A14C40" w:rsidRDefault="00A14C40" w:rsidP="00A14C40">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中国石油上市后，提出并实施了“一个全面”———即全面预算管理，</w:t>
      </w:r>
      <w:r w:rsidRPr="00A14C40">
        <w:rPr>
          <w:rFonts w:asciiTheme="minorEastAsia" w:hAnsiTheme="minorEastAsia" w:cs="SSJ-PK74820000001-Identity-H"/>
          <w:kern w:val="0"/>
          <w:sz w:val="30"/>
          <w:szCs w:val="30"/>
        </w:rPr>
        <w:t xml:space="preserve"> </w:t>
      </w:r>
      <w:r w:rsidRPr="00A14C40">
        <w:rPr>
          <w:rFonts w:asciiTheme="minorEastAsia" w:hAnsiTheme="minorEastAsia" w:cs="SSJ-PK74820000001-Identity-H" w:hint="eastAsia"/>
          <w:kern w:val="0"/>
          <w:sz w:val="30"/>
          <w:szCs w:val="30"/>
        </w:rPr>
        <w:t>“三个集中”———即资金、债务、会计核算集中的财务管理理念和体制，财务工作走上了向“国际一流财务管理体系”目标迈进的建设轨道。在资金管理方面，借鉴国际先进的管理理念并立足实际，按照“积极稳妥、循序渐进”的原则分步实施资金集中管理，逐步构建形成了以资金收支两条线为核心，以资金计划、账户管理、透支管理、票据集中、债务集中、内部资金配置为主要措施，覆盖境内外全资、整合未上市企业及控股公司的管理体系框架，实现了从分散到集中的重大体制转变。资金管理水平不断提高，为企业的改革与发展做出了重要贡献。</w:t>
      </w:r>
    </w:p>
    <w:p w:rsidR="00A14C40" w:rsidRPr="00A14C40" w:rsidRDefault="00A14C40" w:rsidP="00A14C40">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“十一五”期间，面对新形势，集团公司提出了把中国石油建设成为综合性国际能源公司的奋斗目标。这一目标的确立与实施，对资金管理支持、服务和保障企业战略发展的能力和水平提出了新的要求。</w:t>
      </w:r>
      <w:r w:rsidRPr="00A14C40">
        <w:rPr>
          <w:rFonts w:asciiTheme="minorEastAsia" w:hAnsiTheme="minorEastAsia" w:cs="E-BZ-PK74888e-Identity-H" w:hint="eastAsia"/>
          <w:kern w:val="0"/>
          <w:sz w:val="30"/>
          <w:szCs w:val="30"/>
        </w:rPr>
        <w:t>２００８</w:t>
      </w:r>
      <w:r w:rsidRPr="00A14C40">
        <w:rPr>
          <w:rFonts w:asciiTheme="minorEastAsia" w:hAnsiTheme="minorEastAsia" w:cs="SSJ-PK74820000001-Identity-H" w:hint="eastAsia"/>
          <w:kern w:val="0"/>
          <w:sz w:val="30"/>
          <w:szCs w:val="30"/>
        </w:rPr>
        <w:t>年</w:t>
      </w:r>
      <w:r w:rsidRPr="00A14C40">
        <w:rPr>
          <w:rFonts w:asciiTheme="minorEastAsia" w:hAnsiTheme="minorEastAsia" w:cs="E-BZ-PK74888e-Identity-H" w:hint="eastAsia"/>
          <w:kern w:val="0"/>
          <w:sz w:val="30"/>
          <w:szCs w:val="30"/>
        </w:rPr>
        <w:t>９</w:t>
      </w:r>
      <w:r w:rsidRPr="00A14C40">
        <w:rPr>
          <w:rFonts w:asciiTheme="minorEastAsia" w:hAnsiTheme="minorEastAsia" w:cs="SSJ-PK74820000001-Identity-H" w:hint="eastAsia"/>
          <w:kern w:val="0"/>
          <w:sz w:val="30"/>
          <w:szCs w:val="30"/>
        </w:rPr>
        <w:t>月，中国石油成立项目组，开始对资金管理工作进行规划研究，对资金管理的目标进行了重新定位，提出了建设集成、统一、动态资金管理平台的方案。</w:t>
      </w:r>
      <w:r w:rsidRPr="00A14C40">
        <w:rPr>
          <w:rFonts w:asciiTheme="minorEastAsia" w:hAnsiTheme="minorEastAsia" w:cs="E-BZ-PK74888e-Identity-H" w:hint="eastAsia"/>
          <w:kern w:val="0"/>
          <w:sz w:val="30"/>
          <w:szCs w:val="30"/>
        </w:rPr>
        <w:t>２００９</w:t>
      </w:r>
      <w:r w:rsidRPr="00A14C40">
        <w:rPr>
          <w:rFonts w:asciiTheme="minorEastAsia" w:hAnsiTheme="minorEastAsia" w:cs="SSJ-PK74820000001-Identity-H" w:hint="eastAsia"/>
          <w:kern w:val="0"/>
          <w:sz w:val="30"/>
          <w:szCs w:val="30"/>
        </w:rPr>
        <w:t>年</w:t>
      </w:r>
      <w:r w:rsidRPr="00A14C40">
        <w:rPr>
          <w:rFonts w:asciiTheme="minorEastAsia" w:hAnsiTheme="minorEastAsia" w:cs="E-BZ-PK74888e-Identity-H" w:hint="eastAsia"/>
          <w:kern w:val="0"/>
          <w:sz w:val="30"/>
          <w:szCs w:val="30"/>
        </w:rPr>
        <w:t>２</w:t>
      </w:r>
      <w:r w:rsidRPr="00A14C40">
        <w:rPr>
          <w:rFonts w:asciiTheme="minorEastAsia" w:hAnsiTheme="minorEastAsia" w:cs="SSJ-PK74820000001-Identity-H" w:hint="eastAsia"/>
          <w:kern w:val="0"/>
          <w:sz w:val="30"/>
          <w:szCs w:val="30"/>
        </w:rPr>
        <w:t>月，资金管理平台项目正式启动。截至</w:t>
      </w:r>
      <w:r w:rsidRPr="00A14C40">
        <w:rPr>
          <w:rFonts w:asciiTheme="minorEastAsia" w:hAnsiTheme="minorEastAsia" w:cs="E-BZ-PK74888e-Identity-H" w:hint="eastAsia"/>
          <w:kern w:val="0"/>
          <w:sz w:val="30"/>
          <w:szCs w:val="30"/>
        </w:rPr>
        <w:t>２０１１</w:t>
      </w:r>
      <w:r w:rsidRPr="00A14C40">
        <w:rPr>
          <w:rFonts w:asciiTheme="minorEastAsia" w:hAnsiTheme="minorEastAsia" w:cs="SSJ-PK74820000001-Identity-H" w:hint="eastAsia"/>
          <w:kern w:val="0"/>
          <w:sz w:val="30"/>
          <w:szCs w:val="30"/>
        </w:rPr>
        <w:t>年</w:t>
      </w:r>
      <w:r w:rsidRPr="00A14C40">
        <w:rPr>
          <w:rFonts w:asciiTheme="minorEastAsia" w:hAnsiTheme="minorEastAsia" w:cs="E-BZ-PK74888e-Identity-H" w:hint="eastAsia"/>
          <w:kern w:val="0"/>
          <w:sz w:val="30"/>
          <w:szCs w:val="30"/>
        </w:rPr>
        <w:t>３</w:t>
      </w:r>
      <w:r w:rsidRPr="00A14C40">
        <w:rPr>
          <w:rFonts w:asciiTheme="minorEastAsia" w:hAnsiTheme="minorEastAsia" w:cs="SSJ-PK74820000001-Identity-H" w:hint="eastAsia"/>
          <w:kern w:val="0"/>
          <w:sz w:val="30"/>
          <w:szCs w:val="30"/>
        </w:rPr>
        <w:t>月末，资金管理平台系统已在中国石油下属</w:t>
      </w:r>
      <w:r w:rsidRPr="00A14C40">
        <w:rPr>
          <w:rFonts w:asciiTheme="minorEastAsia" w:hAnsiTheme="minorEastAsia" w:cs="E-BZ-PK74888e-Identity-H" w:hint="eastAsia"/>
          <w:kern w:val="0"/>
          <w:sz w:val="30"/>
          <w:szCs w:val="30"/>
        </w:rPr>
        <w:t>８５</w:t>
      </w:r>
      <w:r w:rsidRPr="00A14C40">
        <w:rPr>
          <w:rFonts w:asciiTheme="minorEastAsia" w:hAnsiTheme="minorEastAsia" w:cs="SSJ-PK74820000001-Identity-H" w:hint="eastAsia"/>
          <w:kern w:val="0"/>
          <w:sz w:val="30"/>
          <w:szCs w:val="30"/>
        </w:rPr>
        <w:t>家企业成功上线并平稳运行。到</w:t>
      </w:r>
      <w:r w:rsidRPr="00A14C40">
        <w:rPr>
          <w:rFonts w:asciiTheme="minorEastAsia" w:hAnsiTheme="minorEastAsia" w:cs="E-BZ-PK74888e-Identity-H" w:hint="eastAsia"/>
          <w:kern w:val="0"/>
          <w:sz w:val="30"/>
          <w:szCs w:val="30"/>
        </w:rPr>
        <w:t>２０１１</w:t>
      </w:r>
      <w:r w:rsidRPr="00A14C40">
        <w:rPr>
          <w:rFonts w:asciiTheme="minorEastAsia" w:hAnsiTheme="minorEastAsia" w:cs="SSJ-PK74820000001-Identity-H" w:hint="eastAsia"/>
          <w:kern w:val="0"/>
          <w:sz w:val="30"/>
          <w:szCs w:val="30"/>
        </w:rPr>
        <w:t>年年底，资金管理平台系统将覆盖整个中国石油。</w:t>
      </w:r>
    </w:p>
    <w:p w:rsidR="00A14C40" w:rsidRPr="00A14C40" w:rsidRDefault="00A14C40" w:rsidP="00A14C40">
      <w:pPr>
        <w:autoSpaceDE w:val="0"/>
        <w:autoSpaceDN w:val="0"/>
        <w:adjustRightInd w:val="0"/>
        <w:jc w:val="center"/>
        <w:rPr>
          <w:rFonts w:ascii="楷体" w:eastAsia="楷体" w:hAnsi="楷体" w:cs="Y3J-PK7482000000c-Identity-H"/>
          <w:b/>
          <w:kern w:val="0"/>
          <w:sz w:val="32"/>
          <w:szCs w:val="32"/>
        </w:rPr>
      </w:pPr>
      <w:r w:rsidRPr="00A14C40">
        <w:rPr>
          <w:rFonts w:ascii="楷体" w:eastAsia="楷体" w:hAnsi="楷体" w:cs="Y3J-PK7482000000c-Identity-H" w:hint="eastAsia"/>
          <w:b/>
          <w:kern w:val="0"/>
          <w:sz w:val="32"/>
          <w:szCs w:val="32"/>
        </w:rPr>
        <w:t>一、资金管理平台建设的背景和必要性分析</w:t>
      </w:r>
    </w:p>
    <w:p w:rsidR="00A14C40" w:rsidRPr="00A14C40" w:rsidRDefault="00A14C40" w:rsidP="00A14C40">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lastRenderedPageBreak/>
        <w:t>实施资金管理平台项目，对全面提升公司的资金管理水平意义十分重大。尤其在当前形势下，实施这个项目尤为迫切。</w:t>
      </w:r>
    </w:p>
    <w:p w:rsidR="00A14C40" w:rsidRPr="00A14C40" w:rsidRDefault="00A14C40" w:rsidP="00A14C40">
      <w:pPr>
        <w:autoSpaceDE w:val="0"/>
        <w:autoSpaceDN w:val="0"/>
        <w:adjustRightInd w:val="0"/>
        <w:ind w:firstLineChars="198" w:firstLine="596"/>
        <w:jc w:val="left"/>
        <w:rPr>
          <w:rFonts w:asciiTheme="minorEastAsia" w:hAnsiTheme="minorEastAsia" w:cs="HBJ-PK7482000000d-Identity-H"/>
          <w:b/>
          <w:kern w:val="0"/>
          <w:sz w:val="30"/>
          <w:szCs w:val="30"/>
        </w:rPr>
      </w:pPr>
      <w:r w:rsidRPr="00A14C40">
        <w:rPr>
          <w:rFonts w:asciiTheme="minorEastAsia" w:hAnsiTheme="minorEastAsia" w:cs="HBJ-PK7482000000d-Identity-H" w:hint="eastAsia"/>
          <w:b/>
          <w:kern w:val="0"/>
          <w:sz w:val="30"/>
          <w:szCs w:val="30"/>
        </w:rPr>
        <w:t>（一）建设综合性国际能源公司的客观要求</w:t>
      </w:r>
    </w:p>
    <w:p w:rsidR="00A14C40" w:rsidRPr="00A14C40" w:rsidRDefault="00A14C40" w:rsidP="00A14C40">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当前，中国石油正处在重要的战略机遇期，未来十年是中国石油发展的黄金十年。公司“三大战略”深入推进实施、国际业务格局基本形成，产业链结构和布局加快调整，财务工作的领域全方位拓展。随着建设综合性国际能源公司的步伐不断加快，境外大型战略投资项目相继启动，中国石油的投资规模将在较长时</w:t>
      </w:r>
    </w:p>
    <w:p w:rsidR="00A14C40" w:rsidRDefault="00A14C40" w:rsidP="00A14C40">
      <w:pPr>
        <w:autoSpaceDE w:val="0"/>
        <w:autoSpaceDN w:val="0"/>
        <w:adjustRightInd w:val="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期内处于高位，资金管理面临严峻挑战。随着业务的持续重组和发展，在保持整个体系的统一性方面没来得及做到同步，中国石油所属单位在资金管理方面存在较大的执行差异，难以从整体上对风险进行有效预防和控制，同时也不利于资金管理工作整体效率的提升。</w:t>
      </w:r>
    </w:p>
    <w:p w:rsidR="00A14C40" w:rsidRPr="00A14C40" w:rsidRDefault="00A14C40" w:rsidP="00A14C40">
      <w:pPr>
        <w:autoSpaceDE w:val="0"/>
        <w:autoSpaceDN w:val="0"/>
        <w:adjustRightInd w:val="0"/>
        <w:ind w:firstLineChars="198" w:firstLine="596"/>
        <w:rPr>
          <w:rFonts w:asciiTheme="minorEastAsia" w:hAnsiTheme="minorEastAsia" w:cs="HBJ-PK7482000000d-Identity-H"/>
          <w:b/>
          <w:kern w:val="0"/>
          <w:sz w:val="30"/>
          <w:szCs w:val="30"/>
        </w:rPr>
      </w:pPr>
      <w:r w:rsidRPr="00A14C40">
        <w:rPr>
          <w:rFonts w:asciiTheme="minorEastAsia" w:hAnsiTheme="minorEastAsia" w:cs="HBJ-PK7482000000d-Identity-H" w:hint="eastAsia"/>
          <w:b/>
          <w:kern w:val="0"/>
          <w:sz w:val="30"/>
          <w:szCs w:val="30"/>
        </w:rPr>
        <w:t>（二）树立“现金为王”理念、提高资金运营效率的需要</w:t>
      </w:r>
    </w:p>
    <w:p w:rsidR="00A14C40" w:rsidRPr="00A14C40" w:rsidRDefault="00A14C40" w:rsidP="00A14C40">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受资源税改革、成品油和进口天然气价格不到位，以及通胀高企、央行货币政策调整更为频繁等诸多因素影响，融资工作将面临前所未有的困难。同时，各级单位（尤其是基层单位）</w:t>
      </w:r>
      <w:r w:rsidRPr="00A14C40">
        <w:rPr>
          <w:rFonts w:asciiTheme="minorEastAsia" w:hAnsiTheme="minorEastAsia" w:cs="SSJ-PK74820000001-Identity-H"/>
          <w:kern w:val="0"/>
          <w:sz w:val="30"/>
          <w:szCs w:val="30"/>
        </w:rPr>
        <w:t xml:space="preserve"> </w:t>
      </w:r>
      <w:r w:rsidRPr="00A14C40">
        <w:rPr>
          <w:rFonts w:asciiTheme="minorEastAsia" w:hAnsiTheme="minorEastAsia" w:cs="SSJ-PK74820000001-Identity-H" w:hint="eastAsia"/>
          <w:kern w:val="0"/>
          <w:sz w:val="30"/>
          <w:szCs w:val="30"/>
        </w:rPr>
        <w:t>缺乏现金流管理的压力和动力，往往只注重账面利润，忽视或者轻视企业的现金流，对资金的占用和使用缺乏成本意识和效率意</w:t>
      </w:r>
    </w:p>
    <w:p w:rsidR="00A14C40" w:rsidRPr="00A14C40" w:rsidRDefault="00A14C40" w:rsidP="00A14C40">
      <w:pPr>
        <w:autoSpaceDE w:val="0"/>
        <w:autoSpaceDN w:val="0"/>
        <w:adjustRightInd w:val="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识，无效占用资金、过度使用资金的现象相当普遍。这种形势要求公司上下必须把“现金为王”作为从事一切生产经营活动的重要准则，进一步做好做实做细资金管理工作，不断优化资金运行，</w:t>
      </w:r>
      <w:r w:rsidRPr="00A14C40">
        <w:rPr>
          <w:rFonts w:asciiTheme="minorEastAsia" w:hAnsiTheme="minorEastAsia" w:cs="SSJ-PK74820000001-Identity-H" w:hint="eastAsia"/>
          <w:kern w:val="0"/>
          <w:sz w:val="30"/>
          <w:szCs w:val="30"/>
        </w:rPr>
        <w:lastRenderedPageBreak/>
        <w:t>提高资金运营效率。通过有效的管理和运作，充分挖掘企业自身潜力，努力缓解公司的资金压力。</w:t>
      </w:r>
    </w:p>
    <w:p w:rsidR="00A14C40" w:rsidRPr="00037BEA" w:rsidRDefault="00A14C40" w:rsidP="00037BEA">
      <w:pPr>
        <w:autoSpaceDE w:val="0"/>
        <w:autoSpaceDN w:val="0"/>
        <w:adjustRightInd w:val="0"/>
        <w:ind w:firstLineChars="198" w:firstLine="596"/>
        <w:jc w:val="left"/>
        <w:rPr>
          <w:rFonts w:asciiTheme="minorEastAsia" w:hAnsiTheme="minorEastAsia" w:cs="HBJ-PK7482000000d-Identity-H"/>
          <w:b/>
          <w:kern w:val="0"/>
          <w:sz w:val="30"/>
          <w:szCs w:val="30"/>
        </w:rPr>
      </w:pPr>
      <w:r w:rsidRPr="00037BEA">
        <w:rPr>
          <w:rFonts w:asciiTheme="minorEastAsia" w:hAnsiTheme="minorEastAsia" w:cs="HBJ-PK7482000000d-Identity-H" w:hint="eastAsia"/>
          <w:b/>
          <w:kern w:val="0"/>
          <w:sz w:val="30"/>
          <w:szCs w:val="30"/>
        </w:rPr>
        <w:t>（三）完善权责体系、提高资金管理控制能力的需要</w:t>
      </w:r>
    </w:p>
    <w:p w:rsidR="00A14C40" w:rsidRPr="00A14C40" w:rsidRDefault="00A14C40" w:rsidP="00037BEA">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权责对等、分级负责的要求在实际工作当中还没有得到很好的体现，特别是在控制资金占用和使用方面，财务部门与业务部门之间、总部与地区公司及地区公司下级单位之间权责划分还未实现最优化，横向、纵向的管理协同效应未能充分发挥出来。资金管理与预算管理及投资、物采、销售、资产等业务的管理尚缺</w:t>
      </w:r>
    </w:p>
    <w:p w:rsidR="00A14C40" w:rsidRPr="00A14C40" w:rsidRDefault="00A14C40" w:rsidP="00A14C40">
      <w:pPr>
        <w:autoSpaceDE w:val="0"/>
        <w:autoSpaceDN w:val="0"/>
        <w:adjustRightInd w:val="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乏有效的衔接配合，财务与业务相互脱节，使那些不符合企业发展要求的经济事项难以从资金这个环节得到切实有效的控制。这就要求：资金管理各个环节之间、资金管理同其他管理工作之间要做到彼此集成联动、有机衔接、互为支撑；上下级单位之间、财务部门与业务部门之间要做到协同配合，形成合力，共同确</w:t>
      </w:r>
    </w:p>
    <w:p w:rsidR="00A14C40" w:rsidRPr="00A14C40" w:rsidRDefault="00A14C40" w:rsidP="00A14C40">
      <w:pPr>
        <w:autoSpaceDE w:val="0"/>
        <w:autoSpaceDN w:val="0"/>
        <w:adjustRightInd w:val="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保资金的安全平稳高效运行。</w:t>
      </w:r>
    </w:p>
    <w:p w:rsidR="00A14C40" w:rsidRPr="00037BEA" w:rsidRDefault="00A14C40" w:rsidP="00037BEA">
      <w:pPr>
        <w:autoSpaceDE w:val="0"/>
        <w:autoSpaceDN w:val="0"/>
        <w:adjustRightInd w:val="0"/>
        <w:ind w:firstLineChars="198" w:firstLine="596"/>
        <w:jc w:val="left"/>
        <w:rPr>
          <w:rFonts w:asciiTheme="minorEastAsia" w:hAnsiTheme="minorEastAsia" w:cs="HBJ-PK7482000000d-Identity-H"/>
          <w:b/>
          <w:kern w:val="0"/>
          <w:sz w:val="30"/>
          <w:szCs w:val="30"/>
        </w:rPr>
      </w:pPr>
      <w:r w:rsidRPr="00037BEA">
        <w:rPr>
          <w:rFonts w:asciiTheme="minorEastAsia" w:hAnsiTheme="minorEastAsia" w:cs="HBJ-PK7482000000d-Identity-H" w:hint="eastAsia"/>
          <w:b/>
          <w:kern w:val="0"/>
          <w:sz w:val="30"/>
          <w:szCs w:val="30"/>
        </w:rPr>
        <w:t>（四）实现精细化动态管理、提高资金掌控能力的需要</w:t>
      </w:r>
    </w:p>
    <w:p w:rsidR="00A14C40" w:rsidRPr="00A14C40" w:rsidRDefault="00A14C40" w:rsidP="00037BEA">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从资金管理自身来看，还主要局限于对资金存量和总量的静态管理，没有做到对资金运行全过程、全要素的动态管理。资金管理的时效性不强，精细化程度不高，大部分管理工作仍然停留在事后、停留在反映监督的层面上，资金管理在决策支持和过程管理方面的能力和作用受到制约。这就要求资金管理工作的着眼</w:t>
      </w:r>
    </w:p>
    <w:p w:rsidR="00A14C40" w:rsidRPr="00A14C40" w:rsidRDefault="00A14C40" w:rsidP="00A14C40">
      <w:pPr>
        <w:autoSpaceDE w:val="0"/>
        <w:autoSpaceDN w:val="0"/>
        <w:adjustRightInd w:val="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点不能再局限于资金的总量和存量，而是要充分拓展到包括流向、流量、要素、状态等在内的资金运行的各个方面；资金管理的职</w:t>
      </w:r>
      <w:r w:rsidRPr="00A14C40">
        <w:rPr>
          <w:rFonts w:asciiTheme="minorEastAsia" w:hAnsiTheme="minorEastAsia" w:cs="SSJ-PK74820000001-Identity-H" w:hint="eastAsia"/>
          <w:kern w:val="0"/>
          <w:sz w:val="30"/>
          <w:szCs w:val="30"/>
        </w:rPr>
        <w:lastRenderedPageBreak/>
        <w:t>能作用也不能再局限于对资金本身的管理，而是要充分延伸到企业的整个生产经营过程当中，通过对每一笔资金流入、流出的实时计划、反映、监督和控制，实现对企业生产运行的有效管控。</w:t>
      </w:r>
    </w:p>
    <w:p w:rsidR="00A14C40" w:rsidRPr="00037BEA" w:rsidRDefault="00A14C40" w:rsidP="00037BEA">
      <w:pPr>
        <w:autoSpaceDE w:val="0"/>
        <w:autoSpaceDN w:val="0"/>
        <w:adjustRightInd w:val="0"/>
        <w:jc w:val="center"/>
        <w:rPr>
          <w:rFonts w:ascii="楷体" w:eastAsia="楷体" w:hAnsi="楷体" w:cs="Y3J-PK7482000000c-Identity-H"/>
          <w:b/>
          <w:kern w:val="0"/>
          <w:sz w:val="32"/>
          <w:szCs w:val="32"/>
        </w:rPr>
      </w:pPr>
      <w:r w:rsidRPr="00037BEA">
        <w:rPr>
          <w:rFonts w:ascii="楷体" w:eastAsia="楷体" w:hAnsi="楷体" w:cs="Y3J-PK7482000000c-Identity-H" w:hint="eastAsia"/>
          <w:b/>
          <w:kern w:val="0"/>
          <w:sz w:val="32"/>
          <w:szCs w:val="32"/>
        </w:rPr>
        <w:t>二、资金管理平台的开发方案</w:t>
      </w:r>
    </w:p>
    <w:p w:rsidR="00A14C40" w:rsidRPr="00037BEA" w:rsidRDefault="00A14C40" w:rsidP="00037BEA">
      <w:pPr>
        <w:autoSpaceDE w:val="0"/>
        <w:autoSpaceDN w:val="0"/>
        <w:adjustRightInd w:val="0"/>
        <w:ind w:firstLineChars="198" w:firstLine="596"/>
        <w:jc w:val="left"/>
        <w:rPr>
          <w:rFonts w:asciiTheme="minorEastAsia" w:hAnsiTheme="minorEastAsia" w:cs="SSJ-PK74820000001-Identity-H"/>
          <w:b/>
          <w:kern w:val="0"/>
          <w:sz w:val="30"/>
          <w:szCs w:val="30"/>
        </w:rPr>
      </w:pPr>
      <w:r w:rsidRPr="00037BEA">
        <w:rPr>
          <w:rFonts w:asciiTheme="minorEastAsia" w:hAnsiTheme="minorEastAsia" w:cs="SSJ-PK74820000001-Identity-H" w:hint="eastAsia"/>
          <w:b/>
          <w:kern w:val="0"/>
          <w:sz w:val="30"/>
          <w:szCs w:val="30"/>
        </w:rPr>
        <w:t>（一）建设目标</w:t>
      </w:r>
    </w:p>
    <w:p w:rsidR="00A14C40" w:rsidRPr="00A14C40" w:rsidRDefault="00A14C40" w:rsidP="00037BEA">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以规范统一的管理流程为基础，以集中集成的信息平台为依托，用全球视野构建中国石油统一的资金管理运行体系，在实现资金全面集中的基础上，实现流程、信息和管理资源的全面优化、集成与整合，建立财务管理与业务管理融合发展、协同管控和约束机制，增强总部层面对资金运行的综合掌控力，实施以全过程、全要素和逐笔、动态、实时为特征的资金精细化管理。</w:t>
      </w:r>
    </w:p>
    <w:p w:rsidR="00A14C40" w:rsidRPr="00037BEA" w:rsidRDefault="00A14C40" w:rsidP="00037BEA">
      <w:pPr>
        <w:autoSpaceDE w:val="0"/>
        <w:autoSpaceDN w:val="0"/>
        <w:adjustRightInd w:val="0"/>
        <w:ind w:firstLineChars="198" w:firstLine="596"/>
        <w:jc w:val="left"/>
        <w:rPr>
          <w:rFonts w:asciiTheme="minorEastAsia" w:hAnsiTheme="minorEastAsia" w:cs="SSJ-PK74820000001-Identity-H"/>
          <w:b/>
          <w:kern w:val="0"/>
          <w:sz w:val="30"/>
          <w:szCs w:val="30"/>
        </w:rPr>
      </w:pPr>
      <w:r w:rsidRPr="00037BEA">
        <w:rPr>
          <w:rFonts w:asciiTheme="minorEastAsia" w:hAnsiTheme="minorEastAsia" w:cs="SSJ-PK74820000001-Identity-H" w:hint="eastAsia"/>
          <w:b/>
          <w:kern w:val="0"/>
          <w:sz w:val="30"/>
          <w:szCs w:val="30"/>
        </w:rPr>
        <w:t>（二）建设原则</w:t>
      </w:r>
    </w:p>
    <w:p w:rsidR="00A14C40" w:rsidRPr="00A14C40" w:rsidRDefault="00A14C40" w:rsidP="00037BEA">
      <w:pPr>
        <w:autoSpaceDE w:val="0"/>
        <w:autoSpaceDN w:val="0"/>
        <w:adjustRightInd w:val="0"/>
        <w:ind w:firstLineChars="200" w:firstLine="600"/>
        <w:jc w:val="left"/>
        <w:rPr>
          <w:rFonts w:asciiTheme="minorEastAsia" w:hAnsiTheme="minorEastAsia" w:cs="SSJ-PK74820000001-Identity-H"/>
          <w:kern w:val="0"/>
          <w:sz w:val="30"/>
          <w:szCs w:val="30"/>
        </w:rPr>
      </w:pPr>
      <w:r w:rsidRPr="00A14C40">
        <w:rPr>
          <w:rFonts w:asciiTheme="minorEastAsia" w:hAnsiTheme="minorEastAsia" w:cs="SSJ-PK74820000001-Identity-H" w:hint="eastAsia"/>
          <w:kern w:val="0"/>
          <w:sz w:val="30"/>
          <w:szCs w:val="30"/>
        </w:rPr>
        <w:t>在保障系统安全的前提下，按照全面集中、高度集成、资源继承、标准统一、协同处理、满足内控的原则，开发建设资金管理平台。</w:t>
      </w:r>
    </w:p>
    <w:p w:rsidR="00A14C40" w:rsidRPr="00037BEA" w:rsidRDefault="00A14C40" w:rsidP="00037BEA">
      <w:pPr>
        <w:autoSpaceDE w:val="0"/>
        <w:autoSpaceDN w:val="0"/>
        <w:adjustRightInd w:val="0"/>
        <w:ind w:firstLineChars="198" w:firstLine="596"/>
        <w:jc w:val="left"/>
        <w:rPr>
          <w:rFonts w:asciiTheme="minorEastAsia" w:hAnsiTheme="minorEastAsia" w:cs="SSJ-PK74820000001-Identity-H"/>
          <w:b/>
          <w:kern w:val="0"/>
          <w:sz w:val="30"/>
          <w:szCs w:val="30"/>
        </w:rPr>
      </w:pPr>
      <w:r w:rsidRPr="00037BEA">
        <w:rPr>
          <w:rFonts w:asciiTheme="minorEastAsia" w:hAnsiTheme="minorEastAsia" w:cs="SSJ-PK74820000001-Identity-H" w:hint="eastAsia"/>
          <w:b/>
          <w:kern w:val="0"/>
          <w:sz w:val="30"/>
          <w:szCs w:val="30"/>
        </w:rPr>
        <w:t>（三）资金管理平台的总体方案</w:t>
      </w:r>
    </w:p>
    <w:p w:rsidR="00A14C40" w:rsidRDefault="00A14C40" w:rsidP="00037BEA">
      <w:pPr>
        <w:autoSpaceDE w:val="0"/>
        <w:autoSpaceDN w:val="0"/>
        <w:adjustRightInd w:val="0"/>
        <w:ind w:firstLineChars="200" w:firstLine="600"/>
        <w:jc w:val="left"/>
        <w:rPr>
          <w:rFonts w:asciiTheme="minorEastAsia" w:hAnsiTheme="minorEastAsia" w:cs="HBJ-PK7482000000d-Identity-H"/>
          <w:kern w:val="0"/>
          <w:sz w:val="30"/>
          <w:szCs w:val="30"/>
        </w:rPr>
      </w:pPr>
      <w:r w:rsidRPr="00A14C40">
        <w:rPr>
          <w:rFonts w:asciiTheme="minorEastAsia" w:hAnsiTheme="minorEastAsia" w:cs="SSJ-PK74820000001-Identity-H" w:hint="eastAsia"/>
          <w:kern w:val="0"/>
          <w:sz w:val="30"/>
          <w:szCs w:val="30"/>
        </w:rPr>
        <w:t>在技术上，以现有的会计一级核算系统（</w:t>
      </w:r>
      <w:r w:rsidRPr="00A14C40">
        <w:rPr>
          <w:rFonts w:asciiTheme="minorEastAsia" w:hAnsiTheme="minorEastAsia" w:cs="E-BZ-PK74888e-Identity-H" w:hint="eastAsia"/>
          <w:kern w:val="0"/>
          <w:sz w:val="30"/>
          <w:szCs w:val="30"/>
        </w:rPr>
        <w:t>ＦＭＩＳ</w:t>
      </w:r>
      <w:r w:rsidRPr="00A14C40">
        <w:rPr>
          <w:rFonts w:asciiTheme="minorEastAsia" w:hAnsiTheme="minorEastAsia" w:cs="SSJ-PK74820000001-Identity-H" w:hint="eastAsia"/>
          <w:kern w:val="0"/>
          <w:sz w:val="30"/>
          <w:szCs w:val="30"/>
        </w:rPr>
        <w:t>）</w:t>
      </w:r>
      <w:r w:rsidRPr="00A14C40">
        <w:rPr>
          <w:rFonts w:asciiTheme="minorEastAsia" w:hAnsiTheme="minorEastAsia" w:cs="SSJ-PK74820000001-Identity-H"/>
          <w:kern w:val="0"/>
          <w:sz w:val="30"/>
          <w:szCs w:val="30"/>
        </w:rPr>
        <w:t xml:space="preserve"> </w:t>
      </w:r>
      <w:r w:rsidRPr="00A14C40">
        <w:rPr>
          <w:rFonts w:asciiTheme="minorEastAsia" w:hAnsiTheme="minorEastAsia" w:cs="SSJ-PK74820000001-Identity-H" w:hint="eastAsia"/>
          <w:kern w:val="0"/>
          <w:sz w:val="30"/>
          <w:szCs w:val="30"/>
        </w:rPr>
        <w:t>为基础平台，采用信息集中、应用集成的总部集中系统架构，数据库和应用程序集中部署，各级用户通过登录总部平台进行日常资金业务处理。财务公司银企交互系统作为资金管理平台与银行系统数据交换的唯一通道。境内银行、境外业务量大的主办银行采用银行提供的互联方案。应用层次上分为基础平台、技术保障、业</w:t>
      </w:r>
      <w:r w:rsidRPr="00A14C40">
        <w:rPr>
          <w:rFonts w:asciiTheme="minorEastAsia" w:hAnsiTheme="minorEastAsia" w:cs="SSJ-PK74820000001-Identity-H" w:hint="eastAsia"/>
          <w:kern w:val="0"/>
          <w:sz w:val="30"/>
          <w:szCs w:val="30"/>
        </w:rPr>
        <w:lastRenderedPageBreak/>
        <w:t>务处理和分析展示四个层次。</w:t>
      </w:r>
    </w:p>
    <w:p w:rsidR="00037BEA" w:rsidRDefault="00037BEA" w:rsidP="00037BEA">
      <w:pPr>
        <w:autoSpaceDE w:val="0"/>
        <w:autoSpaceDN w:val="0"/>
        <w:adjustRightInd w:val="0"/>
        <w:ind w:firstLineChars="200" w:firstLine="600"/>
        <w:jc w:val="left"/>
        <w:rPr>
          <w:rFonts w:asciiTheme="minorEastAsia" w:hAnsiTheme="minorEastAsia"/>
          <w:sz w:val="30"/>
          <w:szCs w:val="30"/>
        </w:rPr>
      </w:pPr>
      <w:r>
        <w:rPr>
          <w:rFonts w:asciiTheme="minorEastAsia" w:hAnsiTheme="minorEastAsia"/>
          <w:noProof/>
          <w:sz w:val="30"/>
          <w:szCs w:val="30"/>
        </w:rPr>
        <w:drawing>
          <wp:inline distT="0" distB="0" distL="0" distR="0">
            <wp:extent cx="5274310" cy="358485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3584855"/>
                    </a:xfrm>
                    <a:prstGeom prst="rect">
                      <a:avLst/>
                    </a:prstGeom>
                    <a:noFill/>
                    <a:ln w="9525">
                      <a:noFill/>
                      <a:miter lim="800000"/>
                      <a:headEnd/>
                      <a:tailEnd/>
                    </a:ln>
                  </pic:spPr>
                </pic:pic>
              </a:graphicData>
            </a:graphic>
          </wp:inline>
        </w:drawing>
      </w:r>
    </w:p>
    <w:p w:rsidR="00037BEA" w:rsidRDefault="00037BEA" w:rsidP="00037BEA">
      <w:pPr>
        <w:autoSpaceDE w:val="0"/>
        <w:autoSpaceDN w:val="0"/>
        <w:adjustRightInd w:val="0"/>
        <w:ind w:firstLineChars="1550" w:firstLine="4650"/>
        <w:jc w:val="left"/>
        <w:rPr>
          <w:rFonts w:ascii="仿宋" w:eastAsia="仿宋" w:hAnsi="仿宋" w:cs="E-HZ-PK748171-Identity-H"/>
          <w:kern w:val="0"/>
          <w:sz w:val="30"/>
          <w:szCs w:val="30"/>
        </w:rPr>
      </w:pPr>
      <w:r w:rsidRPr="00037BEA">
        <w:rPr>
          <w:rFonts w:ascii="仿宋" w:eastAsia="仿宋" w:hAnsi="仿宋" w:cs="HTJ-PK74820000008-Identity-H" w:hint="eastAsia"/>
          <w:kern w:val="0"/>
          <w:sz w:val="30"/>
          <w:szCs w:val="30"/>
        </w:rPr>
        <w:t>图</w:t>
      </w:r>
      <w:r w:rsidRPr="00037BEA">
        <w:rPr>
          <w:rFonts w:ascii="仿宋" w:eastAsia="仿宋" w:hAnsi="仿宋" w:cs="E-HZ-PK748171-Identity-H" w:hint="eastAsia"/>
          <w:kern w:val="0"/>
          <w:sz w:val="30"/>
          <w:szCs w:val="30"/>
        </w:rPr>
        <w:t>１</w:t>
      </w:r>
    </w:p>
    <w:p w:rsidR="00037BEA" w:rsidRPr="00037BEA" w:rsidRDefault="00037BEA" w:rsidP="00037BEA">
      <w:pPr>
        <w:autoSpaceDE w:val="0"/>
        <w:autoSpaceDN w:val="0"/>
        <w:adjustRightInd w:val="0"/>
        <w:ind w:firstLineChars="200" w:firstLine="600"/>
        <w:jc w:val="left"/>
        <w:rPr>
          <w:rFonts w:asciiTheme="minorEastAsia" w:hAnsiTheme="minorEastAsia" w:cs="SSJ-PK74820000001-Identity-H"/>
          <w:kern w:val="0"/>
          <w:sz w:val="30"/>
          <w:szCs w:val="30"/>
        </w:rPr>
      </w:pPr>
      <w:r w:rsidRPr="00037BEA">
        <w:rPr>
          <w:rFonts w:asciiTheme="minorEastAsia" w:hAnsiTheme="minorEastAsia" w:cs="SSJ-PK74820000001-Identity-H" w:hint="eastAsia"/>
          <w:kern w:val="0"/>
          <w:sz w:val="30"/>
          <w:szCs w:val="30"/>
        </w:rPr>
        <w:t>在安全上，考虑了系统层安全、网络层安全、应用层安全以及安全管理和监控等方面，可达到国家</w:t>
      </w:r>
      <w:r w:rsidRPr="00037BEA">
        <w:rPr>
          <w:rFonts w:asciiTheme="minorEastAsia" w:hAnsiTheme="minorEastAsia" w:cs="E-BZ-PK74888e-Identity-H" w:hint="eastAsia"/>
          <w:kern w:val="0"/>
          <w:sz w:val="30"/>
          <w:szCs w:val="30"/>
        </w:rPr>
        <w:t>３</w:t>
      </w:r>
      <w:r w:rsidRPr="00037BEA">
        <w:rPr>
          <w:rFonts w:asciiTheme="minorEastAsia" w:hAnsiTheme="minorEastAsia" w:cs="SSJ-PK74820000001-Identity-H" w:hint="eastAsia"/>
          <w:kern w:val="0"/>
          <w:sz w:val="30"/>
          <w:szCs w:val="30"/>
        </w:rPr>
        <w:t>级安全等级保护标准。在系统层建立可靠的容灾备份系统，确保</w:t>
      </w:r>
      <w:r w:rsidRPr="00037BEA">
        <w:rPr>
          <w:rFonts w:asciiTheme="minorEastAsia" w:hAnsiTheme="minorEastAsia" w:cs="E-BZ-PK74888e-Identity-H" w:hint="eastAsia"/>
          <w:kern w:val="0"/>
          <w:sz w:val="30"/>
          <w:szCs w:val="30"/>
        </w:rPr>
        <w:t>７×２４</w:t>
      </w:r>
      <w:r w:rsidRPr="00037BEA">
        <w:rPr>
          <w:rFonts w:asciiTheme="minorEastAsia" w:hAnsiTheme="minorEastAsia" w:cs="SSJ-PK74820000001-Identity-H" w:hint="eastAsia"/>
          <w:kern w:val="0"/>
          <w:sz w:val="30"/>
          <w:szCs w:val="30"/>
        </w:rPr>
        <w:t>小时运转，建立数据备份体系。在网络层通过防火墙等进行静态防护，并建立安全检测、监控和审计体系。在应用层采用统一身份认证，对关键功能启用硬件</w:t>
      </w:r>
      <w:r w:rsidRPr="00037BEA">
        <w:rPr>
          <w:rFonts w:asciiTheme="minorEastAsia" w:hAnsiTheme="minorEastAsia" w:cs="E-BZ-PK74888e-Identity-H" w:hint="eastAsia"/>
          <w:kern w:val="0"/>
          <w:sz w:val="30"/>
          <w:szCs w:val="30"/>
        </w:rPr>
        <w:t>ＵＳＢＫｅｙ</w:t>
      </w:r>
      <w:r w:rsidRPr="00037BEA">
        <w:rPr>
          <w:rFonts w:asciiTheme="minorEastAsia" w:hAnsiTheme="minorEastAsia" w:cs="SSJ-PK74820000001-Identity-H" w:hint="eastAsia"/>
          <w:kern w:val="0"/>
          <w:sz w:val="30"/>
          <w:szCs w:val="30"/>
        </w:rPr>
        <w:t>验证，对资金业务处理进行加密和签名。</w:t>
      </w:r>
    </w:p>
    <w:p w:rsidR="00037BEA" w:rsidRDefault="00037BEA" w:rsidP="00037BEA">
      <w:pPr>
        <w:autoSpaceDE w:val="0"/>
        <w:autoSpaceDN w:val="0"/>
        <w:adjustRightInd w:val="0"/>
        <w:ind w:firstLineChars="200" w:firstLine="600"/>
        <w:jc w:val="left"/>
        <w:rPr>
          <w:rFonts w:asciiTheme="minorEastAsia" w:hAnsiTheme="minorEastAsia" w:cs="SSJ-PK74820000001-Identity-H"/>
          <w:kern w:val="0"/>
          <w:sz w:val="30"/>
          <w:szCs w:val="30"/>
        </w:rPr>
      </w:pPr>
      <w:r w:rsidRPr="00037BEA">
        <w:rPr>
          <w:rFonts w:asciiTheme="minorEastAsia" w:hAnsiTheme="minorEastAsia" w:cs="SSJ-PK74820000001-Identity-H" w:hint="eastAsia"/>
          <w:kern w:val="0"/>
          <w:sz w:val="30"/>
          <w:szCs w:val="30"/>
        </w:rPr>
        <w:t>在功能上，采用通用标准模块设计，包括系统管理、账户管理、资金计划、资金结算、内部资金往来管理与核算、票证管理、债务管理、客户管理、加油站资金管理、现金流管理、综合分析等</w:t>
      </w:r>
      <w:r w:rsidRPr="00037BEA">
        <w:rPr>
          <w:rFonts w:asciiTheme="minorEastAsia" w:hAnsiTheme="minorEastAsia" w:cs="E-BZ-PK74888e-Identity-H" w:hint="eastAsia"/>
          <w:kern w:val="0"/>
          <w:sz w:val="30"/>
          <w:szCs w:val="30"/>
        </w:rPr>
        <w:t>１１</w:t>
      </w:r>
      <w:r w:rsidRPr="00037BEA">
        <w:rPr>
          <w:rFonts w:asciiTheme="minorEastAsia" w:hAnsiTheme="minorEastAsia" w:cs="SSJ-PK74820000001-Identity-H" w:hint="eastAsia"/>
          <w:kern w:val="0"/>
          <w:sz w:val="30"/>
          <w:szCs w:val="30"/>
        </w:rPr>
        <w:t>个功能模块（见图</w:t>
      </w:r>
      <w:r w:rsidRPr="00037BEA">
        <w:rPr>
          <w:rFonts w:asciiTheme="minorEastAsia" w:hAnsiTheme="minorEastAsia" w:cs="E-BZ-PK74888e-Identity-H" w:hint="eastAsia"/>
          <w:kern w:val="0"/>
          <w:sz w:val="30"/>
          <w:szCs w:val="30"/>
        </w:rPr>
        <w:t>２</w:t>
      </w:r>
      <w:r w:rsidRPr="00037BEA">
        <w:rPr>
          <w:rFonts w:asciiTheme="minorEastAsia" w:hAnsiTheme="minorEastAsia" w:cs="SSJ-PK74820000001-Identity-H" w:hint="eastAsia"/>
          <w:kern w:val="0"/>
          <w:sz w:val="30"/>
          <w:szCs w:val="30"/>
        </w:rPr>
        <w:t>）。</w:t>
      </w:r>
    </w:p>
    <w:p w:rsidR="00570AB5" w:rsidRPr="00570AB5" w:rsidRDefault="00570AB5" w:rsidP="00570AB5">
      <w:pPr>
        <w:autoSpaceDE w:val="0"/>
        <w:autoSpaceDN w:val="0"/>
        <w:adjustRightInd w:val="0"/>
        <w:ind w:firstLineChars="198" w:firstLine="596"/>
        <w:jc w:val="left"/>
        <w:rPr>
          <w:rFonts w:asciiTheme="minorEastAsia" w:hAnsiTheme="minorEastAsia" w:cs="HBJ-PK7482000000d-Identity-H"/>
          <w:b/>
          <w:kern w:val="0"/>
          <w:sz w:val="30"/>
          <w:szCs w:val="30"/>
        </w:rPr>
      </w:pPr>
      <w:r w:rsidRPr="00570AB5">
        <w:rPr>
          <w:rFonts w:asciiTheme="minorEastAsia" w:hAnsiTheme="minorEastAsia" w:cs="HBJ-PK7482000000d-Identity-H" w:hint="eastAsia"/>
          <w:b/>
          <w:kern w:val="0"/>
          <w:sz w:val="30"/>
          <w:szCs w:val="30"/>
        </w:rPr>
        <w:lastRenderedPageBreak/>
        <w:t>（四）资金管理平台管理创新</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管理平台以标准的工作流为线索，以统一的业务表单为载体，实行流程驱动的业务运行模式，各笔资金业务所涉及的每个角色、每个岗位均作为流程节点在管理和运行当中承担相应的职责、发挥特定的作用。同时，资金管理的各个环节彼此集成联动、互为支撑，共同构成有机完整的协同工作体系：</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1、</w:t>
      </w:r>
      <w:r w:rsidRPr="00570AB5">
        <w:rPr>
          <w:rFonts w:asciiTheme="minorEastAsia" w:hAnsiTheme="minorEastAsia" w:cs="SSJ-PK74820000001-Identity-H" w:hint="eastAsia"/>
          <w:kern w:val="0"/>
          <w:sz w:val="30"/>
          <w:szCs w:val="30"/>
        </w:rPr>
        <w:t>计划管理同资金结算、资金往来与核算集成联动，数据以业务表单为载体实现继承和共享。资金计划从业务端发起，以预算为基础逐笔（逐项）</w:t>
      </w:r>
      <w:r w:rsidRPr="00570AB5">
        <w:rPr>
          <w:rFonts w:asciiTheme="minorEastAsia" w:hAnsiTheme="minorEastAsia" w:cs="SSJ-PK74820000001-Identity-H"/>
          <w:kern w:val="0"/>
          <w:sz w:val="30"/>
          <w:szCs w:val="30"/>
        </w:rPr>
        <w:t xml:space="preserve"> </w:t>
      </w:r>
      <w:r w:rsidRPr="00570AB5">
        <w:rPr>
          <w:rFonts w:asciiTheme="minorEastAsia" w:hAnsiTheme="minorEastAsia" w:cs="SSJ-PK74820000001-Identity-H" w:hint="eastAsia"/>
          <w:kern w:val="0"/>
          <w:sz w:val="30"/>
          <w:szCs w:val="30"/>
        </w:rPr>
        <w:t>编制；在计划编制环节即明确到具体的单位、账户和要素，并按照分级管理原则进行严格控制，杜绝了资金串项使用；强调事前的合理性审批，兼顾特殊情况下的资金应急通道；与投资计划有效衔接，按项目控制投资支出；实行滚动资金计划，满足短期、中期、长期资金预测与筹划的需要。</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2、</w:t>
      </w:r>
      <w:r w:rsidRPr="00570AB5">
        <w:rPr>
          <w:rFonts w:asciiTheme="minorEastAsia" w:hAnsiTheme="minorEastAsia" w:cs="SSJ-PK74820000001-Identity-H" w:hint="eastAsia"/>
          <w:kern w:val="0"/>
          <w:sz w:val="30"/>
          <w:szCs w:val="30"/>
        </w:rPr>
        <w:t>所有对外收付款业务纳入平台管理，完整地反映处理流程，达到了全程监控、在线反映问题、统一结算流程和表单的目的。收款依据银行到账信息，逐笔生成“收款确认单”，同时记录现金流量要素、匹配资金计划；付款按照“谁发起计划、谁发起结算”的原则，由相应的业务部门发起，财务部门确认现金流</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量要素，无计划、超计划不允许付款；通过系统设置审批权限，实现在线审批，每笔业务可追溯查询审批人；实行先凭证、后付款，根据表单自动生成会计凭证，保证了表单信息和账务信息的匹配；与集团公司合同系统对接，实现合同进度付款控制，并实</w:t>
      </w:r>
      <w:r w:rsidRPr="00570AB5">
        <w:rPr>
          <w:rFonts w:asciiTheme="minorEastAsia" w:hAnsiTheme="minorEastAsia" w:cs="SSJ-PK74820000001-Identity-H" w:hint="eastAsia"/>
          <w:kern w:val="0"/>
          <w:sz w:val="30"/>
          <w:szCs w:val="30"/>
        </w:rPr>
        <w:lastRenderedPageBreak/>
        <w:t>现了对客户进行认证，纳入黑名单或实施联合清欠的单位不予</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付款。</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3、</w:t>
      </w:r>
      <w:r w:rsidRPr="00570AB5">
        <w:rPr>
          <w:rFonts w:asciiTheme="minorEastAsia" w:hAnsiTheme="minorEastAsia" w:cs="SSJ-PK74820000001-Identity-H" w:hint="eastAsia"/>
          <w:kern w:val="0"/>
          <w:sz w:val="30"/>
          <w:szCs w:val="30"/>
        </w:rPr>
        <w:t>增加现金流管理模块，实现真正意义上的直接法编制现金流量表，解决合并现金流量表准确性、可用性不高的问题，也为企业经营管理的考核、分析、监督、预测等提供全方位支持。取消现有的会计一级集中核算系统中现金类科目的辅助核算，在业务发生的同时逐笔对现金要素、流向、流量进行确认和记录，</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并以结算类型的划分替代合并抵消，自动生成股份公司、地区公司两个层次的现金流量表。“逐笔确认、直接归集、直观表达”</w:t>
      </w:r>
      <w:r w:rsidRPr="00570AB5">
        <w:rPr>
          <w:rFonts w:asciiTheme="minorEastAsia" w:hAnsiTheme="minorEastAsia" w:cs="SSJ-PK74820000001-Identity-H"/>
          <w:kern w:val="0"/>
          <w:sz w:val="30"/>
          <w:szCs w:val="30"/>
        </w:rPr>
        <w:t xml:space="preserve"> </w:t>
      </w:r>
      <w:r w:rsidRPr="00570AB5">
        <w:rPr>
          <w:rFonts w:asciiTheme="minorEastAsia" w:hAnsiTheme="minorEastAsia" w:cs="SSJ-PK74820000001-Identity-H" w:hint="eastAsia"/>
          <w:kern w:val="0"/>
          <w:sz w:val="30"/>
          <w:szCs w:val="30"/>
        </w:rPr>
        <w:t>的现金流量表编制方法将填补国内外财务会计领域的一项空白。</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4、</w:t>
      </w:r>
      <w:r w:rsidRPr="00570AB5">
        <w:rPr>
          <w:rFonts w:asciiTheme="minorEastAsia" w:hAnsiTheme="minorEastAsia" w:cs="SSJ-PK74820000001-Identity-H" w:hint="eastAsia"/>
          <w:kern w:val="0"/>
          <w:sz w:val="30"/>
          <w:szCs w:val="30"/>
        </w:rPr>
        <w:t>建立债务筹融资决策支持系统，实现筹融资方案的优化设计和债务结构持续改进，解决了公司内外债务管理没有系统支持的问题。实现授信额度的在线管理；建立对外债务、利率汇率、担保信息库；对长短期借款、委托贷款、长短期负息资金、债券等进行分类管理，并自动生成会计凭证；根据项目还款计划完</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成转款、拨款和还款处理；自动完成各类债务的计息，并形成还本付息计划；实现对参控股公司的信用评级管理。</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5、</w:t>
      </w:r>
      <w:r w:rsidRPr="00570AB5">
        <w:rPr>
          <w:rFonts w:asciiTheme="minorEastAsia" w:hAnsiTheme="minorEastAsia" w:cs="SSJ-PK74820000001-Identity-H" w:hint="eastAsia"/>
          <w:kern w:val="0"/>
          <w:sz w:val="30"/>
          <w:szCs w:val="30"/>
        </w:rPr>
        <w:t>进一步优化和完善账户管理流程，实现以财务公司银企交互系统为统一通道的“总对总”银企互联，解决账户管理不统一、下属企业自行开发系统、资金流动风险大的问题。实行“账户树”管理，在系统内为每一个集中管理账户指定唯一的上级资金对接账户，完整、清晰地展现账户结构关系，有效控制资金的</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lastRenderedPageBreak/>
        <w:t>归集下拨路径；建立了以中油财务有限责任公司为通道，与境内外商业银行“总对总”的银企互联模式，统一资金出口和入口，同时兼备财务公司账户与商业银行账户联动功能，为下一步以财务公司为平台统一对外结算、统一资金池奠定了基础。</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6、</w:t>
      </w:r>
      <w:r w:rsidRPr="00570AB5">
        <w:rPr>
          <w:rFonts w:asciiTheme="minorEastAsia" w:hAnsiTheme="minorEastAsia" w:cs="SSJ-PK74820000001-Identity-H" w:hint="eastAsia"/>
          <w:kern w:val="0"/>
          <w:sz w:val="30"/>
          <w:szCs w:val="30"/>
        </w:rPr>
        <w:t>实现客户信息资源的统一管理，客户范围扩展到包括现销客户在内的集团公司全部客户，客户交易信息得到完全记录，解决了客户交易信息无法共享，客户价值没有充分发挥的问题。在实现客户信息标准化的基础上，由资金管理平台统一管理所有客户信息的注册、登记和信息采集，通过集团公司、股份公司标</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准平台及主数据（</w:t>
      </w:r>
      <w:r w:rsidRPr="00570AB5">
        <w:rPr>
          <w:rFonts w:asciiTheme="minorEastAsia" w:hAnsiTheme="minorEastAsia" w:cs="E-BZ-PK74888e-Identity-H" w:hint="eastAsia"/>
          <w:kern w:val="0"/>
          <w:sz w:val="30"/>
          <w:szCs w:val="30"/>
        </w:rPr>
        <w:t>ＭＤＭ</w:t>
      </w:r>
      <w:r w:rsidRPr="00570AB5">
        <w:rPr>
          <w:rFonts w:asciiTheme="minorEastAsia" w:hAnsiTheme="minorEastAsia" w:cs="SSJ-PK74820000001-Identity-H" w:hint="eastAsia"/>
          <w:kern w:val="0"/>
          <w:sz w:val="30"/>
          <w:szCs w:val="30"/>
        </w:rPr>
        <w:t>）系统，在全公司范围内统一发布客户信息；通过模型实现对客户的信用评价；往来分析实现自动化，及时分析逾期欠款，实现联合清欠；通过系统定期对欠款客户发送催款函、催款律师函；基于统一的客户信息数据库，对客户进行现金贡献分析，实现对客户的价值管理，为市场战略的有效实</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施提供支持。</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7、</w:t>
      </w:r>
      <w:r w:rsidRPr="00570AB5">
        <w:rPr>
          <w:rFonts w:asciiTheme="minorEastAsia" w:hAnsiTheme="minorEastAsia" w:cs="SSJ-PK74820000001-Identity-H" w:hint="eastAsia"/>
          <w:kern w:val="0"/>
          <w:sz w:val="30"/>
          <w:szCs w:val="30"/>
        </w:rPr>
        <w:t>加油站零售环节的资金管理问题一直是影响和制约公司整体资金运行质量的瓶颈，增加对加油站资金监控的模块，解决了以核算代替监控的问题，达到财务远程监控的目的。对加油站营业资金的清点、封包、缴存实行流程化管理和在线操作，加速资金快速回笼；通过“缴存单”管理，实时反映每一笔缴存资金</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的状态，包括滞留网点、已缴存、已到账、异常等，实现逐笔、动态监控；与加油站管理系统集成应用，实现营业资金与业务数</w:t>
      </w:r>
      <w:r w:rsidRPr="00570AB5">
        <w:rPr>
          <w:rFonts w:asciiTheme="minorEastAsia" w:hAnsiTheme="minorEastAsia" w:cs="SSJ-PK74820000001-Identity-H" w:hint="eastAsia"/>
          <w:kern w:val="0"/>
          <w:sz w:val="30"/>
          <w:szCs w:val="30"/>
        </w:rPr>
        <w:lastRenderedPageBreak/>
        <w:t>据的自动配比；缴存单与银行入账信息逐笔勾对，根据勾对结果划分不同的安全等级，有区别、有重点地实施风险防范。</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8、</w:t>
      </w:r>
      <w:r w:rsidRPr="00570AB5">
        <w:rPr>
          <w:rFonts w:asciiTheme="minorEastAsia" w:hAnsiTheme="minorEastAsia" w:cs="SSJ-PK74820000001-Identity-H" w:hint="eastAsia"/>
          <w:kern w:val="0"/>
          <w:sz w:val="30"/>
          <w:szCs w:val="30"/>
        </w:rPr>
        <w:t>建立统一的综合分析模块，满足了各级管理人员直观、全面地掌握生产经营及资金运行状态的需求。基于资金管理平台和会计一级集中核算系统的集成，充分发挥数据集中共享的优势，对财务管理数据进行更深层次的加工和利用，提供多层次、多维度的统计分析结果，出具标准化的分析报告；基于工作流设计以及系统集成和数据集中的理念，实现数据的自动采集和加工，减少数据的手工录入，提高统计和分析结果的准确性。</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9、</w:t>
      </w:r>
      <w:r w:rsidRPr="00570AB5">
        <w:rPr>
          <w:rFonts w:asciiTheme="minorEastAsia" w:hAnsiTheme="minorEastAsia" w:cs="SSJ-PK74820000001-Identity-H" w:hint="eastAsia"/>
          <w:kern w:val="0"/>
          <w:sz w:val="30"/>
          <w:szCs w:val="30"/>
        </w:rPr>
        <w:t>整合内部资金往来业务和票证管理业务，解决了部分资金业务分散在会计核算系统的问题。从会计一级核算系统中，将原有的内部资金往来业务和票证管理功能移植到资金管理平台，内部往来按照“谁发起、谁处理”的原则，实现信息自动生成；票据业务的申请、审批及信息记载直接在结算环节同步完成，并</w:t>
      </w:r>
    </w:p>
    <w:p w:rsid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自动生成会计凭证。</w:t>
      </w:r>
    </w:p>
    <w:p w:rsidR="00570AB5" w:rsidRPr="00570AB5" w:rsidRDefault="00570AB5" w:rsidP="00570AB5">
      <w:pPr>
        <w:autoSpaceDE w:val="0"/>
        <w:autoSpaceDN w:val="0"/>
        <w:adjustRightInd w:val="0"/>
        <w:jc w:val="center"/>
        <w:rPr>
          <w:rFonts w:ascii="楷体" w:eastAsia="楷体" w:hAnsi="楷体" w:cs="Y3J-PK7482000000c-Identity-H"/>
          <w:b/>
          <w:kern w:val="0"/>
          <w:sz w:val="32"/>
          <w:szCs w:val="32"/>
        </w:rPr>
      </w:pPr>
      <w:r w:rsidRPr="00570AB5">
        <w:rPr>
          <w:rFonts w:ascii="楷体" w:eastAsia="楷体" w:hAnsi="楷体" w:cs="Y3J-PK7482000000c-Identity-H" w:hint="eastAsia"/>
          <w:b/>
          <w:kern w:val="0"/>
          <w:sz w:val="32"/>
          <w:szCs w:val="32"/>
        </w:rPr>
        <w:t>三、中国石油资金管理平台实施步骤</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按照项目的总体目标，资金管理平台项目的实施分为六个阶段：启动阶段、开发阶段、集成阶段、试点阶段、推广阶段和运维阶段（见图</w:t>
      </w:r>
      <w:r w:rsidRPr="00570AB5">
        <w:rPr>
          <w:rFonts w:asciiTheme="minorEastAsia" w:hAnsiTheme="minorEastAsia" w:cs="E-BZ-PK74888e-Identity-H" w:hint="eastAsia"/>
          <w:kern w:val="0"/>
          <w:sz w:val="30"/>
          <w:szCs w:val="30"/>
        </w:rPr>
        <w:t>３</w:t>
      </w:r>
      <w:r w:rsidRPr="00570AB5">
        <w:rPr>
          <w:rFonts w:asciiTheme="minorEastAsia" w:hAnsiTheme="minorEastAsia" w:cs="SSJ-PK74820000001-Identity-H" w:hint="eastAsia"/>
          <w:kern w:val="0"/>
          <w:sz w:val="30"/>
          <w:szCs w:val="30"/>
        </w:rPr>
        <w:t>）。每个阶段又细分了若干个小的分段实施内容及目标，以保证项目在进展过程中能够全面、周到、及时地完成既定目标。目前项目正处在推广实施阶段。</w:t>
      </w:r>
    </w:p>
    <w:p w:rsidR="00570AB5" w:rsidRDefault="00570AB5" w:rsidP="00570AB5">
      <w:pPr>
        <w:autoSpaceDE w:val="0"/>
        <w:autoSpaceDN w:val="0"/>
        <w:adjustRightInd w:val="0"/>
        <w:ind w:firstLineChars="200" w:firstLine="600"/>
        <w:jc w:val="left"/>
        <w:rPr>
          <w:rFonts w:asciiTheme="minorEastAsia" w:hAnsiTheme="minorEastAsia" w:cs="HBJ-PK7482000000d-Identity-H"/>
          <w:kern w:val="0"/>
          <w:sz w:val="30"/>
          <w:szCs w:val="30"/>
        </w:rPr>
      </w:pPr>
      <w:r w:rsidRPr="00570AB5">
        <w:rPr>
          <w:rFonts w:asciiTheme="minorEastAsia" w:hAnsiTheme="minorEastAsia" w:cs="SSJ-PK74820000001-Identity-H" w:hint="eastAsia"/>
          <w:kern w:val="0"/>
          <w:sz w:val="30"/>
          <w:szCs w:val="30"/>
        </w:rPr>
        <w:t>经过两年三个月的努力工作，项目目前已经完成项目准备、</w:t>
      </w:r>
      <w:r w:rsidRPr="00570AB5">
        <w:rPr>
          <w:rFonts w:asciiTheme="minorEastAsia" w:hAnsiTheme="minorEastAsia" w:cs="SSJ-PK74820000001-Identity-H" w:hint="eastAsia"/>
          <w:kern w:val="0"/>
          <w:sz w:val="30"/>
          <w:szCs w:val="30"/>
        </w:rPr>
        <w:lastRenderedPageBreak/>
        <w:t>蓝图设计、软件开发、系统测试和试点工作，正在进行推广实施。项目组在领导、相关部门、地区公司的支持配合下，克服了重重困难，做了大量艰苦细致的工作，为资金管理平台项目的顺利推进实施付出了艰辛努力。</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1、</w:t>
      </w:r>
      <w:r w:rsidRPr="00570AB5">
        <w:rPr>
          <w:rFonts w:asciiTheme="minorEastAsia" w:hAnsiTheme="minorEastAsia" w:cs="SSJ-PK74820000001-Identity-H" w:hint="eastAsia"/>
          <w:kern w:val="0"/>
          <w:sz w:val="30"/>
          <w:szCs w:val="30"/>
        </w:rPr>
        <w:t>认真研究平台建设方案，为项目的顺利实施做好前期准备</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E-BZ-PK74888e-Identity-H" w:hint="eastAsia"/>
          <w:kern w:val="0"/>
          <w:sz w:val="30"/>
          <w:szCs w:val="30"/>
        </w:rPr>
        <w:t>２００８</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９</w:t>
      </w:r>
      <w:r w:rsidRPr="00570AB5">
        <w:rPr>
          <w:rFonts w:asciiTheme="minorEastAsia" w:hAnsiTheme="minorEastAsia" w:cs="SSJ-PK74820000001-Identity-H" w:hint="eastAsia"/>
          <w:kern w:val="0"/>
          <w:sz w:val="30"/>
          <w:szCs w:val="30"/>
        </w:rPr>
        <w:t>月，结合公司现状和未来发展要求，提出资金工作要从“管理资金”向“资金管理”</w:t>
      </w:r>
      <w:r w:rsidRPr="00570AB5">
        <w:rPr>
          <w:rFonts w:asciiTheme="minorEastAsia" w:hAnsiTheme="minorEastAsia" w:cs="SSJ-PK74820000001-Identity-H"/>
          <w:kern w:val="0"/>
          <w:sz w:val="30"/>
          <w:szCs w:val="30"/>
        </w:rPr>
        <w:t xml:space="preserve"> </w:t>
      </w:r>
      <w:r w:rsidRPr="00570AB5">
        <w:rPr>
          <w:rFonts w:asciiTheme="minorEastAsia" w:hAnsiTheme="minorEastAsia" w:cs="SSJ-PK74820000001-Identity-H" w:hint="eastAsia"/>
          <w:kern w:val="0"/>
          <w:sz w:val="30"/>
          <w:szCs w:val="30"/>
        </w:rPr>
        <w:t>根本转变，围绕这一主题，财务部成立了项目组，开始对资金管理的目标、方法、手段等进行系统深入的规划与研究。</w:t>
      </w:r>
      <w:r w:rsidRPr="00570AB5">
        <w:rPr>
          <w:rFonts w:asciiTheme="minorEastAsia" w:hAnsiTheme="minorEastAsia" w:cs="E-BZ-PK74888e-Identity-H" w:hint="eastAsia"/>
          <w:kern w:val="0"/>
          <w:sz w:val="30"/>
          <w:szCs w:val="30"/>
        </w:rPr>
        <w:t>２００８</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１１</w:t>
      </w:r>
      <w:r w:rsidRPr="00570AB5">
        <w:rPr>
          <w:rFonts w:asciiTheme="minorEastAsia" w:hAnsiTheme="minorEastAsia" w:cs="SSJ-PK74820000001-Identity-H" w:hint="eastAsia"/>
          <w:kern w:val="0"/>
          <w:sz w:val="30"/>
          <w:szCs w:val="30"/>
        </w:rPr>
        <w:t>月，项目组在进行了一系列有助于解放思想的讨论和调研之后，正式提出了建设集中统一的资金管理平台的目标。</w:t>
      </w:r>
      <w:r w:rsidRPr="00570AB5">
        <w:rPr>
          <w:rFonts w:asciiTheme="minorEastAsia" w:hAnsiTheme="minorEastAsia" w:cs="E-BZ-PK74888e-Identity-H" w:hint="eastAsia"/>
          <w:kern w:val="0"/>
          <w:sz w:val="30"/>
          <w:szCs w:val="30"/>
        </w:rPr>
        <w:t>２００８</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１２</w:t>
      </w:r>
      <w:r w:rsidRPr="00570AB5">
        <w:rPr>
          <w:rFonts w:asciiTheme="minorEastAsia" w:hAnsiTheme="minorEastAsia" w:cs="SSJ-PK74820000001-Identity-H" w:hint="eastAsia"/>
          <w:kern w:val="0"/>
          <w:sz w:val="30"/>
          <w:szCs w:val="30"/>
        </w:rPr>
        <w:t>月至</w:t>
      </w:r>
      <w:r w:rsidRPr="00570AB5">
        <w:rPr>
          <w:rFonts w:asciiTheme="minorEastAsia" w:hAnsiTheme="minorEastAsia" w:cs="E-BZ-PK74888e-Identity-H" w:hint="eastAsia"/>
          <w:kern w:val="0"/>
          <w:sz w:val="30"/>
          <w:szCs w:val="30"/>
        </w:rPr>
        <w:t>２００９</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１</w:t>
      </w:r>
      <w:r w:rsidRPr="00570AB5">
        <w:rPr>
          <w:rFonts w:asciiTheme="minorEastAsia" w:hAnsiTheme="minorEastAsia" w:cs="SSJ-PK74820000001-Identity-H" w:hint="eastAsia"/>
          <w:kern w:val="0"/>
          <w:sz w:val="30"/>
          <w:szCs w:val="30"/>
        </w:rPr>
        <w:t>月，项目组对</w:t>
      </w:r>
      <w:r w:rsidRPr="00570AB5">
        <w:rPr>
          <w:rFonts w:asciiTheme="minorEastAsia" w:hAnsiTheme="minorEastAsia" w:cs="E-BZ-PK74888e-Identity-H" w:hint="eastAsia"/>
          <w:kern w:val="0"/>
          <w:sz w:val="30"/>
          <w:szCs w:val="30"/>
        </w:rPr>
        <w:t>２０</w:t>
      </w:r>
      <w:r w:rsidRPr="00570AB5">
        <w:rPr>
          <w:rFonts w:asciiTheme="minorEastAsia" w:hAnsiTheme="minorEastAsia" w:cs="SSJ-PK74820000001-Identity-H" w:hint="eastAsia"/>
          <w:kern w:val="0"/>
          <w:sz w:val="30"/>
          <w:szCs w:val="30"/>
        </w:rPr>
        <w:t>多家中外大型企业的资金管理模式进行了比较分析，研究形成了资金管理平台建设的初步方案。</w:t>
      </w:r>
      <w:r w:rsidRPr="00570AB5">
        <w:rPr>
          <w:rFonts w:asciiTheme="minorEastAsia" w:hAnsiTheme="minorEastAsia" w:cs="E-BZ-PK74888e-Identity-H" w:hint="eastAsia"/>
          <w:kern w:val="0"/>
          <w:sz w:val="30"/>
          <w:szCs w:val="30"/>
        </w:rPr>
        <w:t>２００９</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２</w:t>
      </w:r>
      <w:r w:rsidRPr="00570AB5">
        <w:rPr>
          <w:rFonts w:asciiTheme="minorEastAsia" w:hAnsiTheme="minorEastAsia" w:cs="SSJ-PK74820000001-Identity-H" w:hint="eastAsia"/>
          <w:kern w:val="0"/>
          <w:sz w:val="30"/>
          <w:szCs w:val="30"/>
        </w:rPr>
        <w:t>月</w:t>
      </w:r>
      <w:r w:rsidRPr="00570AB5">
        <w:rPr>
          <w:rFonts w:asciiTheme="minorEastAsia" w:hAnsiTheme="minorEastAsia" w:cs="E-BZ-PK74888e-Identity-H" w:hint="eastAsia"/>
          <w:kern w:val="0"/>
          <w:sz w:val="30"/>
          <w:szCs w:val="30"/>
        </w:rPr>
        <w:t>１８</w:t>
      </w:r>
      <w:r w:rsidRPr="00570AB5">
        <w:rPr>
          <w:rFonts w:asciiTheme="minorEastAsia" w:hAnsiTheme="minorEastAsia" w:cs="SSJ-PK74820000001-Identity-H" w:hint="eastAsia"/>
          <w:kern w:val="0"/>
          <w:sz w:val="30"/>
          <w:szCs w:val="30"/>
        </w:rPr>
        <w:t>日，项目组向管理层提交了《关于建设股份公司资金管理平台的报告》，资金管理平台项目正式启动。为保证平台建设方案能够适应和满足公司业务发展要求，从</w:t>
      </w:r>
      <w:r w:rsidRPr="00570AB5">
        <w:rPr>
          <w:rFonts w:asciiTheme="minorEastAsia" w:hAnsiTheme="minorEastAsia" w:cs="E-BZ-PK74888e-Identity-H" w:hint="eastAsia"/>
          <w:kern w:val="0"/>
          <w:sz w:val="30"/>
          <w:szCs w:val="30"/>
        </w:rPr>
        <w:t>２００９</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２</w:t>
      </w:r>
      <w:r w:rsidRPr="00570AB5">
        <w:rPr>
          <w:rFonts w:asciiTheme="minorEastAsia" w:hAnsiTheme="minorEastAsia" w:cs="SSJ-PK74820000001-Identity-H" w:hint="eastAsia"/>
          <w:kern w:val="0"/>
          <w:sz w:val="30"/>
          <w:szCs w:val="30"/>
        </w:rPr>
        <w:t>月开始，项目组先后三次组织召开由地区公司财务人员参加的研讨会，并到</w:t>
      </w:r>
      <w:r w:rsidRPr="00570AB5">
        <w:rPr>
          <w:rFonts w:asciiTheme="minorEastAsia" w:hAnsiTheme="minorEastAsia" w:cs="E-BZ-PK74888e-Identity-H" w:hint="eastAsia"/>
          <w:kern w:val="0"/>
          <w:sz w:val="30"/>
          <w:szCs w:val="30"/>
        </w:rPr>
        <w:t>２０</w:t>
      </w:r>
      <w:r w:rsidRPr="00570AB5">
        <w:rPr>
          <w:rFonts w:asciiTheme="minorEastAsia" w:hAnsiTheme="minorEastAsia" w:cs="SSJ-PK74820000001-Identity-H" w:hint="eastAsia"/>
          <w:kern w:val="0"/>
          <w:sz w:val="30"/>
          <w:szCs w:val="30"/>
        </w:rPr>
        <w:t>余家不同类型的企业进行实地调研，对公司的资金管理现状和需求进行了全面深入的调查分析。同时，与融合项目组、司库项目组、</w:t>
      </w:r>
      <w:r w:rsidRPr="00570AB5">
        <w:rPr>
          <w:rFonts w:asciiTheme="minorEastAsia" w:hAnsiTheme="minorEastAsia" w:cs="E-BZ-PK74888e-Identity-H" w:hint="eastAsia"/>
          <w:kern w:val="0"/>
          <w:sz w:val="30"/>
          <w:szCs w:val="30"/>
        </w:rPr>
        <w:t>ＥＲＰ</w:t>
      </w:r>
      <w:r w:rsidRPr="00570AB5">
        <w:rPr>
          <w:rFonts w:asciiTheme="minorEastAsia" w:hAnsiTheme="minorEastAsia" w:cs="SSJ-PK74820000001-Identity-H" w:hint="eastAsia"/>
          <w:kern w:val="0"/>
          <w:sz w:val="30"/>
          <w:szCs w:val="30"/>
        </w:rPr>
        <w:t>项目组、加油站管理系统项目组、信息管理部等反复磋商，明确界定了资金管理平台与各系统的集成关系；</w:t>
      </w:r>
      <w:r w:rsidRPr="00570AB5">
        <w:rPr>
          <w:rFonts w:asciiTheme="minorEastAsia" w:hAnsiTheme="minorEastAsia" w:cs="SSJ-PK74820000001-Identity-H" w:hint="eastAsia"/>
          <w:kern w:val="0"/>
          <w:sz w:val="30"/>
          <w:szCs w:val="30"/>
        </w:rPr>
        <w:lastRenderedPageBreak/>
        <w:t>并与财务公司和主要合作银行积极沟通，确定了以财务公司为通道的“总对总”</w:t>
      </w:r>
      <w:r w:rsidRPr="00570AB5">
        <w:rPr>
          <w:rFonts w:asciiTheme="minorEastAsia" w:hAnsiTheme="minorEastAsia" w:cs="SSJ-PK74820000001-Identity-H"/>
          <w:kern w:val="0"/>
          <w:sz w:val="30"/>
          <w:szCs w:val="30"/>
        </w:rPr>
        <w:t xml:space="preserve"> </w:t>
      </w:r>
      <w:r w:rsidRPr="00570AB5">
        <w:rPr>
          <w:rFonts w:asciiTheme="minorEastAsia" w:hAnsiTheme="minorEastAsia" w:cs="SSJ-PK74820000001-Identity-H" w:hint="eastAsia"/>
          <w:kern w:val="0"/>
          <w:sz w:val="30"/>
          <w:szCs w:val="30"/>
        </w:rPr>
        <w:t>银企互联方案。经过不断研究论证，最终制定形成了资金管理平台的基本功能架构、业务方案、技术方案、实施计划、投资预算等，并从经济可行性、技术可行性和实施风险等方面进行了全面分析评估，撰写了</w:t>
      </w:r>
      <w:r w:rsidRPr="00570AB5">
        <w:rPr>
          <w:rFonts w:asciiTheme="minorEastAsia" w:hAnsiTheme="minorEastAsia" w:cs="E-BZ-PK74888e-Identity-H" w:hint="eastAsia"/>
          <w:kern w:val="0"/>
          <w:sz w:val="30"/>
          <w:szCs w:val="30"/>
        </w:rPr>
        <w:t>１１</w:t>
      </w:r>
      <w:r w:rsidRPr="00570AB5">
        <w:rPr>
          <w:rFonts w:asciiTheme="minorEastAsia" w:hAnsiTheme="minorEastAsia" w:cs="SSJ-PK74820000001-Identity-H" w:hint="eastAsia"/>
          <w:kern w:val="0"/>
          <w:sz w:val="30"/>
          <w:szCs w:val="30"/>
        </w:rPr>
        <w:t>万字的项目可研报告，并顺利通过内部质量和专家评审，于</w:t>
      </w:r>
      <w:r w:rsidRPr="00570AB5">
        <w:rPr>
          <w:rFonts w:asciiTheme="minorEastAsia" w:hAnsiTheme="minorEastAsia" w:cs="E-BZ-PK74888e-Identity-H" w:hint="eastAsia"/>
          <w:kern w:val="0"/>
          <w:sz w:val="30"/>
          <w:szCs w:val="30"/>
        </w:rPr>
        <w:t>２００９</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１０</w:t>
      </w:r>
      <w:r w:rsidRPr="00570AB5">
        <w:rPr>
          <w:rFonts w:asciiTheme="minorEastAsia" w:hAnsiTheme="minorEastAsia" w:cs="SSJ-PK74820000001-Identity-H" w:hint="eastAsia"/>
          <w:kern w:val="0"/>
          <w:sz w:val="30"/>
          <w:szCs w:val="30"/>
        </w:rPr>
        <w:t>月完成了可研立项。</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2、</w:t>
      </w:r>
      <w:r w:rsidRPr="00570AB5">
        <w:rPr>
          <w:rFonts w:asciiTheme="minorEastAsia" w:hAnsiTheme="minorEastAsia" w:cs="SSJ-PK74820000001-Identity-H" w:hint="eastAsia"/>
          <w:kern w:val="0"/>
          <w:sz w:val="30"/>
          <w:szCs w:val="30"/>
        </w:rPr>
        <w:t>精心组织系统研发，为项目的顺利实施奠定了坚实基础</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E-BZ-PK74888e-Identity-H" w:hint="eastAsia"/>
          <w:kern w:val="0"/>
          <w:sz w:val="30"/>
          <w:szCs w:val="30"/>
        </w:rPr>
        <w:t>２００９</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２</w:t>
      </w:r>
      <w:r w:rsidRPr="00570AB5">
        <w:rPr>
          <w:rFonts w:asciiTheme="minorEastAsia" w:hAnsiTheme="minorEastAsia" w:cs="SSJ-PK74820000001-Identity-H" w:hint="eastAsia"/>
          <w:kern w:val="0"/>
          <w:sz w:val="30"/>
          <w:szCs w:val="30"/>
        </w:rPr>
        <w:t>月至</w:t>
      </w:r>
      <w:r w:rsidRPr="00570AB5">
        <w:rPr>
          <w:rFonts w:asciiTheme="minorEastAsia" w:hAnsiTheme="minorEastAsia" w:cs="E-BZ-PK74888e-Identity-H" w:hint="eastAsia"/>
          <w:kern w:val="0"/>
          <w:sz w:val="30"/>
          <w:szCs w:val="30"/>
        </w:rPr>
        <w:t>６</w:t>
      </w:r>
      <w:r w:rsidRPr="00570AB5">
        <w:rPr>
          <w:rFonts w:asciiTheme="minorEastAsia" w:hAnsiTheme="minorEastAsia" w:cs="SSJ-PK74820000001-Identity-H" w:hint="eastAsia"/>
          <w:kern w:val="0"/>
          <w:sz w:val="30"/>
          <w:szCs w:val="30"/>
        </w:rPr>
        <w:t>月，项目组在对公司现有资金管理流程进行全面梳理和逐一分析的基础上，重新进行流程设计。制定形成了</w:t>
      </w:r>
      <w:r w:rsidRPr="00570AB5">
        <w:rPr>
          <w:rFonts w:asciiTheme="minorEastAsia" w:hAnsiTheme="minorEastAsia" w:cs="E-BZ-PK74888e-Identity-H" w:hint="eastAsia"/>
          <w:kern w:val="0"/>
          <w:sz w:val="30"/>
          <w:szCs w:val="30"/>
        </w:rPr>
        <w:t>３１７</w:t>
      </w:r>
      <w:r w:rsidRPr="00570AB5">
        <w:rPr>
          <w:rFonts w:asciiTheme="minorEastAsia" w:hAnsiTheme="minorEastAsia" w:cs="SSJ-PK74820000001-Identity-H" w:hint="eastAsia"/>
          <w:kern w:val="0"/>
          <w:sz w:val="30"/>
          <w:szCs w:val="30"/>
        </w:rPr>
        <w:t>项标准业务流程，设计了</w:t>
      </w:r>
      <w:r w:rsidRPr="00570AB5">
        <w:rPr>
          <w:rFonts w:asciiTheme="minorEastAsia" w:hAnsiTheme="minorEastAsia" w:cs="E-BZ-PK74888e-Identity-H" w:hint="eastAsia"/>
          <w:kern w:val="0"/>
          <w:sz w:val="30"/>
          <w:szCs w:val="30"/>
        </w:rPr>
        <w:t>６７</w:t>
      </w:r>
      <w:r w:rsidRPr="00570AB5">
        <w:rPr>
          <w:rFonts w:asciiTheme="minorEastAsia" w:hAnsiTheme="minorEastAsia" w:cs="SSJ-PK74820000001-Identity-H" w:hint="eastAsia"/>
          <w:kern w:val="0"/>
          <w:sz w:val="30"/>
          <w:szCs w:val="30"/>
        </w:rPr>
        <w:t>项标准业务表单，明确了资金管理各个环节的业务运行和控制规则。在此期间，项目组通过到各地调研和组织专题研讨会广泛征求地区公司的意见，使新的管理理念和管理要求的落实得以同地区公司的实际需要相结合。</w:t>
      </w:r>
      <w:r w:rsidRPr="00570AB5">
        <w:rPr>
          <w:rFonts w:asciiTheme="minorEastAsia" w:hAnsiTheme="minorEastAsia" w:cs="E-BZ-PK74888e-Identity-H" w:hint="eastAsia"/>
          <w:kern w:val="0"/>
          <w:sz w:val="30"/>
          <w:szCs w:val="30"/>
        </w:rPr>
        <w:t>２００９</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７～１２</w:t>
      </w:r>
      <w:r w:rsidRPr="00570AB5">
        <w:rPr>
          <w:rFonts w:asciiTheme="minorEastAsia" w:hAnsiTheme="minorEastAsia" w:cs="SSJ-PK74820000001-Identity-H" w:hint="eastAsia"/>
          <w:kern w:val="0"/>
          <w:sz w:val="30"/>
          <w:szCs w:val="30"/>
        </w:rPr>
        <w:t>月，项目组对资金管理平台系统软件进行了研发测试，开发完成了</w:t>
      </w:r>
      <w:r w:rsidRPr="00570AB5">
        <w:rPr>
          <w:rFonts w:asciiTheme="minorEastAsia" w:hAnsiTheme="minorEastAsia" w:cs="E-BZ-PK74888e-Identity-H" w:hint="eastAsia"/>
          <w:kern w:val="0"/>
          <w:sz w:val="30"/>
          <w:szCs w:val="30"/>
        </w:rPr>
        <w:t>１２</w:t>
      </w:r>
      <w:r w:rsidRPr="00570AB5">
        <w:rPr>
          <w:rFonts w:asciiTheme="minorEastAsia" w:hAnsiTheme="minorEastAsia" w:cs="SSJ-PK74820000001-Identity-H" w:hint="eastAsia"/>
          <w:kern w:val="0"/>
          <w:sz w:val="30"/>
          <w:szCs w:val="30"/>
        </w:rPr>
        <w:t>个标准化模块以及同会计一级集中核算系统集成的应用环境；协调</w:t>
      </w:r>
      <w:r w:rsidRPr="00570AB5">
        <w:rPr>
          <w:rFonts w:asciiTheme="minorEastAsia" w:hAnsiTheme="minorEastAsia" w:cs="E-BZ-PK74888e-Identity-H" w:hint="eastAsia"/>
          <w:kern w:val="0"/>
          <w:sz w:val="30"/>
          <w:szCs w:val="30"/>
        </w:rPr>
        <w:t>ＥＲＰ</w:t>
      </w:r>
      <w:r w:rsidRPr="00570AB5">
        <w:rPr>
          <w:rFonts w:asciiTheme="minorEastAsia" w:hAnsiTheme="minorEastAsia" w:cs="SSJ-PK74820000001-Identity-H" w:hint="eastAsia"/>
          <w:kern w:val="0"/>
          <w:sz w:val="30"/>
          <w:szCs w:val="30"/>
        </w:rPr>
        <w:t>、加油站管理系统以及工、农、建等商业银行开发完成了内外部集成应用和数据接口。</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3、</w:t>
      </w:r>
      <w:r w:rsidRPr="00570AB5">
        <w:rPr>
          <w:rFonts w:asciiTheme="minorEastAsia" w:hAnsiTheme="minorEastAsia" w:cs="SSJ-PK74820000001-Identity-H" w:hint="eastAsia"/>
          <w:kern w:val="0"/>
          <w:sz w:val="30"/>
          <w:szCs w:val="30"/>
        </w:rPr>
        <w:t>扎实开展项目试点，为项目的顺利实施积累了宝贵经验</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E-BZ-PK74888e-Identity-H" w:hint="eastAsia"/>
          <w:kern w:val="0"/>
          <w:sz w:val="30"/>
          <w:szCs w:val="30"/>
        </w:rPr>
        <w:t>２０１０</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１</w:t>
      </w:r>
      <w:r w:rsidRPr="00570AB5">
        <w:rPr>
          <w:rFonts w:asciiTheme="minorEastAsia" w:hAnsiTheme="minorEastAsia" w:cs="SSJ-PK74820000001-Identity-H" w:hint="eastAsia"/>
          <w:kern w:val="0"/>
          <w:sz w:val="30"/>
          <w:szCs w:val="30"/>
        </w:rPr>
        <w:t>月，项目组选择所属油气田企业启动了资金管理平台试点工作。通过大量艰苦细致的工作，完成了试点环境搭建、流程梳理、用户培训、系统初始化、内控测试等工作。</w:t>
      </w:r>
      <w:r w:rsidRPr="00570AB5">
        <w:rPr>
          <w:rFonts w:asciiTheme="minorEastAsia" w:hAnsiTheme="minorEastAsia" w:cs="E-BZ-PK74888e-Identity-H" w:hint="eastAsia"/>
          <w:kern w:val="0"/>
          <w:sz w:val="30"/>
          <w:szCs w:val="30"/>
        </w:rPr>
        <w:t>２０</w:t>
      </w:r>
      <w:r w:rsidRPr="00570AB5">
        <w:rPr>
          <w:rFonts w:asciiTheme="minorEastAsia" w:hAnsiTheme="minorEastAsia" w:cs="E-BZ-PK74888e-Identity-H" w:hint="eastAsia"/>
          <w:kern w:val="0"/>
          <w:sz w:val="30"/>
          <w:szCs w:val="30"/>
        </w:rPr>
        <w:lastRenderedPageBreak/>
        <w:t>１０</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５</w:t>
      </w:r>
      <w:r w:rsidRPr="00570AB5">
        <w:rPr>
          <w:rFonts w:asciiTheme="minorEastAsia" w:hAnsiTheme="minorEastAsia" w:cs="SSJ-PK74820000001-Identity-H" w:hint="eastAsia"/>
          <w:kern w:val="0"/>
          <w:sz w:val="30"/>
          <w:szCs w:val="30"/>
        </w:rPr>
        <w:t>月，资金管理平台在试点油气田企业正式上线，并保持了平稳运行。资金管理平台试点工作取得初步成功后，于</w:t>
      </w:r>
      <w:r w:rsidRPr="00570AB5">
        <w:rPr>
          <w:rFonts w:asciiTheme="minorEastAsia" w:hAnsiTheme="minorEastAsia" w:cs="E-BZ-PK74888e-Identity-H" w:hint="eastAsia"/>
          <w:kern w:val="0"/>
          <w:sz w:val="30"/>
          <w:szCs w:val="30"/>
        </w:rPr>
        <w:t>２０１０</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６</w:t>
      </w:r>
      <w:r w:rsidRPr="00570AB5">
        <w:rPr>
          <w:rFonts w:asciiTheme="minorEastAsia" w:hAnsiTheme="minorEastAsia" w:cs="SSJ-PK74820000001-Identity-H" w:hint="eastAsia"/>
          <w:kern w:val="0"/>
          <w:sz w:val="30"/>
          <w:szCs w:val="30"/>
        </w:rPr>
        <w:t>月，启动了加油站资金管理模块试点工作，并于</w:t>
      </w:r>
      <w:r w:rsidRPr="00570AB5">
        <w:rPr>
          <w:rFonts w:asciiTheme="minorEastAsia" w:hAnsiTheme="minorEastAsia" w:cs="E-BZ-PK74888e-Identity-H" w:hint="eastAsia"/>
          <w:kern w:val="0"/>
          <w:sz w:val="30"/>
          <w:szCs w:val="30"/>
        </w:rPr>
        <w:t>７</w:t>
      </w:r>
      <w:r w:rsidRPr="00570AB5">
        <w:rPr>
          <w:rFonts w:asciiTheme="minorEastAsia" w:hAnsiTheme="minorEastAsia" w:cs="SSJ-PK74820000001-Identity-H" w:hint="eastAsia"/>
          <w:kern w:val="0"/>
          <w:sz w:val="30"/>
          <w:szCs w:val="30"/>
        </w:rPr>
        <w:t>月成功上线运行。为了保证新流程、新系统能够在不同类型的企业全面适用，从</w:t>
      </w:r>
      <w:r w:rsidRPr="00570AB5">
        <w:rPr>
          <w:rFonts w:asciiTheme="minorEastAsia" w:hAnsiTheme="minorEastAsia" w:cs="E-BZ-PK74888e-Identity-H" w:hint="eastAsia"/>
          <w:kern w:val="0"/>
          <w:sz w:val="30"/>
          <w:szCs w:val="30"/>
        </w:rPr>
        <w:t>２０１０</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７</w:t>
      </w:r>
      <w:r w:rsidRPr="00570AB5">
        <w:rPr>
          <w:rFonts w:asciiTheme="minorEastAsia" w:hAnsiTheme="minorEastAsia" w:cs="SSJ-PK74820000001-Identity-H" w:hint="eastAsia"/>
          <w:kern w:val="0"/>
          <w:sz w:val="30"/>
          <w:szCs w:val="30"/>
        </w:rPr>
        <w:t>月开始，项目组又在四家所属炼化和销售单位启动了试点工作。经过不懈努力，四家单位全部于</w:t>
      </w:r>
      <w:r w:rsidRPr="00570AB5">
        <w:rPr>
          <w:rFonts w:asciiTheme="minorEastAsia" w:hAnsiTheme="minorEastAsia" w:cs="E-BZ-PK74888e-Identity-H" w:hint="eastAsia"/>
          <w:kern w:val="0"/>
          <w:sz w:val="30"/>
          <w:szCs w:val="30"/>
        </w:rPr>
        <w:t>１０</w:t>
      </w:r>
      <w:r w:rsidRPr="00570AB5">
        <w:rPr>
          <w:rFonts w:asciiTheme="minorEastAsia" w:hAnsiTheme="minorEastAsia" w:cs="SSJ-PK74820000001-Identity-H" w:hint="eastAsia"/>
          <w:kern w:val="0"/>
          <w:sz w:val="30"/>
          <w:szCs w:val="30"/>
        </w:rPr>
        <w:t>月底前完成了系统并行并通过了内控测试，实现了单轨运行，标志着试点工作圆满完成。</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4、</w:t>
      </w:r>
      <w:r w:rsidRPr="00570AB5">
        <w:rPr>
          <w:rFonts w:asciiTheme="minorEastAsia" w:hAnsiTheme="minorEastAsia" w:cs="SSJ-PK74820000001-Identity-H" w:hint="eastAsia"/>
          <w:kern w:val="0"/>
          <w:sz w:val="30"/>
          <w:szCs w:val="30"/>
        </w:rPr>
        <w:t>加强理念宣贯和内外部交流，为项目的顺利实施创造了良好氛围</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在整个项目实施过程中，项目组不失时机地利用各种机会、各种场合，通过到地区公司现场调研、组织专题研讨会、一对一交流等多种形式，积极向各级财务和业务人员宣传贯彻资金管理平台的相关理念、目标和要求，不断推动思想观念的转变。各级单位和人员对资金管理平台的理解和认识不断深入，思想趋于统</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一，资金管理平台的主要理念和做法逐步成为公司上下的普遍共识。与此同时，项目组还与国内外相关领域的专家学者及中石化、</w:t>
      </w:r>
      <w:r w:rsidRPr="00570AB5">
        <w:rPr>
          <w:rFonts w:asciiTheme="minorEastAsia" w:hAnsiTheme="minorEastAsia" w:cs="E-BZ-PK74888e-Identity-H" w:hint="eastAsia"/>
          <w:kern w:val="0"/>
          <w:sz w:val="30"/>
          <w:szCs w:val="30"/>
        </w:rPr>
        <w:t>ＢＰ</w:t>
      </w:r>
      <w:r w:rsidRPr="00570AB5">
        <w:rPr>
          <w:rFonts w:asciiTheme="minorEastAsia" w:hAnsiTheme="minorEastAsia" w:cs="SSJ-PK74820000001-Identity-H" w:hint="eastAsia"/>
          <w:kern w:val="0"/>
          <w:sz w:val="30"/>
          <w:szCs w:val="30"/>
        </w:rPr>
        <w:t>等国际大石油公司进行广泛交流，学习好的理念和做法，在此基础上开展了大量前瞻性工作，为资金平台建设事业的不断发展积蓄新的力量。</w:t>
      </w:r>
    </w:p>
    <w:p w:rsidR="00570AB5" w:rsidRPr="00570AB5" w:rsidRDefault="00570AB5" w:rsidP="00570AB5">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E-BZ-PK74888e-Identity-H" w:hint="eastAsia"/>
          <w:kern w:val="0"/>
          <w:sz w:val="30"/>
          <w:szCs w:val="30"/>
        </w:rPr>
        <w:t>5、</w:t>
      </w:r>
      <w:r w:rsidRPr="00570AB5">
        <w:rPr>
          <w:rFonts w:asciiTheme="minorEastAsia" w:hAnsiTheme="minorEastAsia" w:cs="SSJ-PK74820000001-Identity-H" w:hint="eastAsia"/>
          <w:kern w:val="0"/>
          <w:sz w:val="30"/>
          <w:szCs w:val="30"/>
        </w:rPr>
        <w:t>积极组织推广工作，努力保证项目取得圆满成功</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E-BZ-PK74888e-Identity-H" w:hint="eastAsia"/>
          <w:kern w:val="0"/>
          <w:sz w:val="30"/>
          <w:szCs w:val="30"/>
        </w:rPr>
        <w:t>２０１０</w:t>
      </w:r>
      <w:r w:rsidRPr="00570AB5">
        <w:rPr>
          <w:rFonts w:asciiTheme="minorEastAsia" w:hAnsiTheme="minorEastAsia" w:cs="SSJ-PK74820000001-Identity-H" w:hint="eastAsia"/>
          <w:kern w:val="0"/>
          <w:sz w:val="30"/>
          <w:szCs w:val="30"/>
        </w:rPr>
        <w:t>年</w:t>
      </w:r>
      <w:r w:rsidRPr="00570AB5">
        <w:rPr>
          <w:rFonts w:asciiTheme="minorEastAsia" w:hAnsiTheme="minorEastAsia" w:cs="E-BZ-PK74888e-Identity-H" w:hint="eastAsia"/>
          <w:kern w:val="0"/>
          <w:sz w:val="30"/>
          <w:szCs w:val="30"/>
        </w:rPr>
        <w:t>８</w:t>
      </w:r>
      <w:r w:rsidRPr="00570AB5">
        <w:rPr>
          <w:rFonts w:asciiTheme="minorEastAsia" w:hAnsiTheme="minorEastAsia" w:cs="SSJ-PK74820000001-Identity-H" w:hint="eastAsia"/>
          <w:kern w:val="0"/>
          <w:sz w:val="30"/>
          <w:szCs w:val="30"/>
        </w:rPr>
        <w:t>月</w:t>
      </w:r>
      <w:r w:rsidRPr="00570AB5">
        <w:rPr>
          <w:rFonts w:asciiTheme="minorEastAsia" w:hAnsiTheme="minorEastAsia" w:cs="E-BZ-PK74888e-Identity-H" w:hint="eastAsia"/>
          <w:kern w:val="0"/>
          <w:sz w:val="30"/>
          <w:szCs w:val="30"/>
        </w:rPr>
        <w:t>１６</w:t>
      </w:r>
      <w:r w:rsidRPr="00570AB5">
        <w:rPr>
          <w:rFonts w:asciiTheme="minorEastAsia" w:hAnsiTheme="minorEastAsia" w:cs="SSJ-PK74820000001-Identity-H" w:hint="eastAsia"/>
          <w:kern w:val="0"/>
          <w:sz w:val="30"/>
          <w:szCs w:val="30"/>
        </w:rPr>
        <w:t>日，股份公司召开了资金管理平台项目</w:t>
      </w:r>
      <w:r w:rsidRPr="00570AB5">
        <w:rPr>
          <w:rFonts w:asciiTheme="minorEastAsia" w:hAnsiTheme="minorEastAsia" w:cs="SSJ-PK74820000001-Identity-H" w:hint="eastAsia"/>
          <w:kern w:val="0"/>
          <w:sz w:val="30"/>
          <w:szCs w:val="30"/>
        </w:rPr>
        <w:lastRenderedPageBreak/>
        <w:t>推广视频会议，标志着该项目进入了全面推广阶段。从</w:t>
      </w:r>
      <w:r w:rsidRPr="00570AB5">
        <w:rPr>
          <w:rFonts w:asciiTheme="minorEastAsia" w:hAnsiTheme="minorEastAsia" w:cs="E-BZ-PK74888e-Identity-H" w:hint="eastAsia"/>
          <w:kern w:val="0"/>
          <w:sz w:val="30"/>
          <w:szCs w:val="30"/>
        </w:rPr>
        <w:t>９</w:t>
      </w:r>
      <w:r w:rsidRPr="00570AB5">
        <w:rPr>
          <w:rFonts w:asciiTheme="minorEastAsia" w:hAnsiTheme="minorEastAsia" w:cs="SSJ-PK74820000001-Identity-H" w:hint="eastAsia"/>
          <w:kern w:val="0"/>
          <w:sz w:val="30"/>
          <w:szCs w:val="30"/>
        </w:rPr>
        <w:t>月开始，资金管理平台推广工作在各油田、炼化、销售、管道企业和驻京单位陆续启动。项目组克服了时间紧、任务重、点多面广、人员不足等诸多困难，组织完成了</w:t>
      </w:r>
      <w:r w:rsidRPr="00570AB5">
        <w:rPr>
          <w:rFonts w:asciiTheme="minorEastAsia" w:hAnsiTheme="minorEastAsia" w:cs="E-BZ-PK74888e-Identity-H" w:hint="eastAsia"/>
          <w:kern w:val="0"/>
          <w:sz w:val="30"/>
          <w:szCs w:val="30"/>
        </w:rPr>
        <w:t>７００</w:t>
      </w:r>
      <w:r w:rsidRPr="00570AB5">
        <w:rPr>
          <w:rFonts w:asciiTheme="minorEastAsia" w:hAnsiTheme="minorEastAsia" w:cs="SSJ-PK74820000001-Identity-H" w:hint="eastAsia"/>
          <w:kern w:val="0"/>
          <w:sz w:val="30"/>
          <w:szCs w:val="30"/>
        </w:rPr>
        <w:t>多人次的集中培训，</w:t>
      </w:r>
      <w:r w:rsidRPr="00570AB5">
        <w:rPr>
          <w:rFonts w:asciiTheme="minorEastAsia" w:hAnsiTheme="minorEastAsia" w:cs="E-BZ-PK74888e-Identity-H" w:hint="eastAsia"/>
          <w:kern w:val="0"/>
          <w:sz w:val="30"/>
          <w:szCs w:val="30"/>
        </w:rPr>
        <w:t>３０００</w:t>
      </w:r>
      <w:r w:rsidRPr="00570AB5">
        <w:rPr>
          <w:rFonts w:asciiTheme="minorEastAsia" w:hAnsiTheme="minorEastAsia" w:cs="SSJ-PK74820000001-Identity-H" w:hint="eastAsia"/>
          <w:kern w:val="0"/>
          <w:sz w:val="30"/>
          <w:szCs w:val="30"/>
        </w:rPr>
        <w:t>多人次的地区公司内部培训，协助各实施单位完成了系统实施方案的制定及系统初始化，通过集中支持和现场支持相结合的方式，解决了系统测试运行过程中出现的各类问题。同时，项目组成立了督导小组分赴各地进行现场督导，保证了项目推广工作的有效推进和落实。经过不懈努力，各实施单位均按照目标进度顺利完成了测试环境搭建、业务流程定义、用户权限配置、内部培训、系统测试和历史数据补录核对等各项工作。截至２０１０年年底，共有３７家单位通过内控测试实现了系统单轨运行，２３家单位实现了系统并行。到２０１１年３月底，资金管理平台单</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轨上线单位达到８５家。与此同时，系统也在应用实践当中不断得到完善和优化，运行效率不断提高，有效地满足了总部和地区公司的业务需要。</w:t>
      </w:r>
    </w:p>
    <w:p w:rsidR="00570AB5" w:rsidRPr="00AE37E6" w:rsidRDefault="00570AB5" w:rsidP="00AE37E6">
      <w:pPr>
        <w:autoSpaceDE w:val="0"/>
        <w:autoSpaceDN w:val="0"/>
        <w:adjustRightInd w:val="0"/>
        <w:jc w:val="center"/>
        <w:rPr>
          <w:rFonts w:ascii="楷体" w:eastAsia="楷体" w:hAnsi="楷体" w:cs="Y3J-PK7482000000c-Identity-H"/>
          <w:b/>
          <w:kern w:val="0"/>
          <w:sz w:val="32"/>
          <w:szCs w:val="32"/>
        </w:rPr>
      </w:pPr>
      <w:r w:rsidRPr="00AE37E6">
        <w:rPr>
          <w:rFonts w:ascii="楷体" w:eastAsia="楷体" w:hAnsi="楷体" w:cs="Y3J-PK7482000000c-Identity-H" w:hint="eastAsia"/>
          <w:b/>
          <w:kern w:val="0"/>
          <w:sz w:val="32"/>
          <w:szCs w:val="32"/>
        </w:rPr>
        <w:t>四、资金管理平台实施成效及应用条件分析</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管理平台的建设实施，全面落实资金管理保运行、控风险、强管理、促发展四项基本任务，提高资金综合管理能力和运行效率，为建设综合性国际能源公司、实现平稳有效较快协调发展提供了坚实可靠的资金工作保障。具体体现在六个方面：</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1、</w:t>
      </w:r>
      <w:r w:rsidR="00570AB5" w:rsidRPr="00570AB5">
        <w:rPr>
          <w:rFonts w:asciiTheme="minorEastAsia" w:hAnsiTheme="minorEastAsia" w:cs="方正兰亭超细黑简体" w:hint="eastAsia"/>
          <w:kern w:val="0"/>
          <w:sz w:val="30"/>
          <w:szCs w:val="30"/>
        </w:rPr>
        <w:t>建立了信息集中、应用集成的统一的资金管理信息平台</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lastRenderedPageBreak/>
        <w:t>中国石油境内外各级单位的所有资金业务全部集中到一个平台运行、记录和反映，坚持与会计一级集中核算系统一体化设计运行的建设思路，实现二者在应用上的无缝衔接、功能上的相辅相成、业务上的一体联动、信息上的互为映射，共同构成中国石油ＦＭＩＳ体系核心。同时，与公司的ＥＲＰ及加油站管理、合同管理、投资计划管理等业务系统充分集成，并通过中油财务有限责任公司的银企交互系统实现了与中国工商银行、中国建设银行、中国农业银行等国内外商业银行的系统直连。同时，通过采用多重网络安全边界、统一身份认证、建立安全管理运行体系等措施，使资金管理平台达到国家３级安全等级保护标准。</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2、</w:t>
      </w:r>
      <w:r w:rsidR="00570AB5" w:rsidRPr="00570AB5">
        <w:rPr>
          <w:rFonts w:asciiTheme="minorEastAsia" w:hAnsiTheme="minorEastAsia" w:cs="方正兰亭超细黑简体" w:hint="eastAsia"/>
          <w:kern w:val="0"/>
          <w:sz w:val="30"/>
          <w:szCs w:val="30"/>
        </w:rPr>
        <w:t>实现了公司层面的制度流程统一</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按照“权责对等、分级落实、规范高效、注重协同”的原则对公司的资金管理流程进行全面梳理、优化、整合，并实现统一。不同分子公司间流程规范统一，针对同类业务，制定标准化流程，各单位共同遵照执行；上下级流程衔接统一，总部、分子公司、基层单位的业务流程有机衔接，共同构成公司完整的资金管理链条；财务管理流程与业务管理流程融合统一；制度流程与系统运行及控制规则对应统一，保证资金管理制度得以全面落实到位。</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3、</w:t>
      </w:r>
      <w:r w:rsidR="00570AB5" w:rsidRPr="00570AB5">
        <w:rPr>
          <w:rFonts w:asciiTheme="minorEastAsia" w:hAnsiTheme="minorEastAsia" w:cs="方正兰亭超细黑简体" w:hint="eastAsia"/>
          <w:kern w:val="0"/>
          <w:sz w:val="30"/>
          <w:szCs w:val="30"/>
        </w:rPr>
        <w:t>资金集中管理实现了从“存量归集、总额控制”</w:t>
      </w:r>
      <w:r w:rsidR="00570AB5" w:rsidRPr="00570AB5">
        <w:rPr>
          <w:rFonts w:asciiTheme="minorEastAsia" w:hAnsiTheme="minorEastAsia" w:cs="SSJ-PK74820000001-Identity-H"/>
          <w:kern w:val="0"/>
          <w:sz w:val="30"/>
          <w:szCs w:val="30"/>
        </w:rPr>
        <w:t xml:space="preserve"> </w:t>
      </w:r>
      <w:r w:rsidR="00570AB5" w:rsidRPr="00570AB5">
        <w:rPr>
          <w:rFonts w:asciiTheme="minorEastAsia" w:hAnsiTheme="minorEastAsia" w:cs="SSJ-PK74820000001-Identity-H" w:hint="eastAsia"/>
          <w:kern w:val="0"/>
          <w:sz w:val="30"/>
          <w:szCs w:val="30"/>
        </w:rPr>
        <w:t>向“全过程、全要素管控”的转变</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资金流入流出以逐笔（逐项）的资金计划为起点，按照系统中固化的流程，由相应的责任单元进行结算业务发起和过程验证，</w:t>
      </w:r>
      <w:r w:rsidRPr="00570AB5">
        <w:rPr>
          <w:rFonts w:asciiTheme="minorEastAsia" w:hAnsiTheme="minorEastAsia" w:cs="SSJ-PK74820000001-Identity-H" w:hint="eastAsia"/>
          <w:kern w:val="0"/>
          <w:sz w:val="30"/>
          <w:szCs w:val="30"/>
        </w:rPr>
        <w:lastRenderedPageBreak/>
        <w:t>完成款项收付。同时，建立以中油财务有限责任公司为媒介，与境内外合作银行“总对总”</w:t>
      </w:r>
      <w:r w:rsidRPr="00570AB5">
        <w:rPr>
          <w:rFonts w:asciiTheme="minorEastAsia" w:hAnsiTheme="minorEastAsia" w:cs="SSJ-PK74820000001-Identity-H"/>
          <w:kern w:val="0"/>
          <w:sz w:val="30"/>
          <w:szCs w:val="30"/>
        </w:rPr>
        <w:t xml:space="preserve"> </w:t>
      </w:r>
      <w:r w:rsidRPr="00570AB5">
        <w:rPr>
          <w:rFonts w:asciiTheme="minorEastAsia" w:hAnsiTheme="minorEastAsia" w:cs="SSJ-PK74820000001-Identity-H" w:hint="eastAsia"/>
          <w:kern w:val="0"/>
          <w:sz w:val="30"/>
          <w:szCs w:val="30"/>
        </w:rPr>
        <w:t>的银企互联通道，统一资金的出口和入口，保证了整个公司范围内资金收支途径的唯一性。对现金</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类会计科目实行统驭，保证所有资金收支业务全部纳入系统规范运行。依托资金管理平台实行账户集中管理和信息标准化，不断优化账户结构，精简路径层次，并将非集中账户和表外账户纳入统一监管范围。对资金流入流出实行要素化管理，按照权责分级落实的原则，在不同管理级次分别进行严格的要素总额控制和</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逐笔逐项控制。此外，资金管理平台兼备了财务公司账户与商业银行账户联动功能，为下一步以财务公司为平台统一对外结算、统一资金池奠定了基础。</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4、</w:t>
      </w:r>
      <w:r w:rsidR="00570AB5" w:rsidRPr="00570AB5">
        <w:rPr>
          <w:rFonts w:asciiTheme="minorEastAsia" w:hAnsiTheme="minorEastAsia" w:cs="方正兰亭超细黑简体" w:hint="eastAsia"/>
          <w:kern w:val="0"/>
          <w:sz w:val="30"/>
          <w:szCs w:val="30"/>
        </w:rPr>
        <w:t>实现了对加油站营业资金的无缝监控，资金的整体运行质量得到切实保证</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管理平台项目创新性地建立了现场资金管理同资金实时配比、勾对相结合的管理监控方式。与零售管理系统紧密集成，在实现网点营业资金与业务数据自动严格配比的基础上，按照标准化流程，对现场资金的清点、封包、缴存等实行在线管理。根据缴存单的不同状态和勾对结果，对每一笔缴存资金划定不同的</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安全等级，有区别、有重点地实施风险防范，确保零售资金回笼过程中的风险能够被及时发现和有效预防。</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5、</w:t>
      </w:r>
      <w:r w:rsidR="00570AB5" w:rsidRPr="00570AB5">
        <w:rPr>
          <w:rFonts w:asciiTheme="minorEastAsia" w:hAnsiTheme="minorEastAsia" w:cs="方正兰亭超细黑简体" w:hint="eastAsia"/>
          <w:kern w:val="0"/>
          <w:sz w:val="30"/>
          <w:szCs w:val="30"/>
        </w:rPr>
        <w:t>整合客户资源，实现了基于资金流动的客户价值管理</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资金管理平台以资金流动为依托，整合并集中客户信息资源，</w:t>
      </w:r>
      <w:r w:rsidRPr="00570AB5">
        <w:rPr>
          <w:rFonts w:asciiTheme="minorEastAsia" w:hAnsiTheme="minorEastAsia" w:cs="SSJ-PK74820000001-Identity-H" w:hint="eastAsia"/>
          <w:kern w:val="0"/>
          <w:sz w:val="30"/>
          <w:szCs w:val="30"/>
        </w:rPr>
        <w:lastRenderedPageBreak/>
        <w:t>建立了包括五十多万条标准客户信息的共享客户库。消除了公司内部各单位、各部门间的信息壁垒，利用公司整体优势实现联合清欠，杜绝客户多头赊欠。同时，利用共享客户库实行业务准入、信用管理，实现对赊销风险的事先防范及过程控制。基于客户现金交易信息，对客户进行现金贡献评价，实施客户价值管理，为促进中国石油金融业务发展，发挥产融结合优势，实现财务效益最大化奠定了基础。</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6、</w:t>
      </w:r>
      <w:r w:rsidR="00570AB5" w:rsidRPr="00570AB5">
        <w:rPr>
          <w:rFonts w:asciiTheme="minorEastAsia" w:hAnsiTheme="minorEastAsia" w:cs="方正兰亭超细黑简体" w:hint="eastAsia"/>
          <w:kern w:val="0"/>
          <w:sz w:val="30"/>
          <w:szCs w:val="30"/>
        </w:rPr>
        <w:t>强化了财务的价值管理核心作用，“现金为王”的理念得到有效贯彻和落实</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收支以财务预算、投资计划为基础，与业务管理有机衔接。在设计流程和系统运行控制规则时，强调对经济事项的事前合理性审批。业务管理和财务控制彼此相互支撑，改变了过去财务只能被动接受业务既成事实的状况，为落实全面预算管理提供了有效的支持手段，资金管理在企业经济运行管理当中的核心、</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纽带作用得以充分发挥。同时，进一步明确各生产运行单元的现金管理责任，按照“逐笔确认、直接归集、直观表达”</w:t>
      </w:r>
      <w:r w:rsidRPr="00570AB5">
        <w:rPr>
          <w:rFonts w:asciiTheme="minorEastAsia" w:hAnsiTheme="minorEastAsia" w:cs="SSJ-PK74820000001-Identity-H"/>
          <w:kern w:val="0"/>
          <w:sz w:val="30"/>
          <w:szCs w:val="30"/>
        </w:rPr>
        <w:t xml:space="preserve"> </w:t>
      </w:r>
      <w:r w:rsidRPr="00570AB5">
        <w:rPr>
          <w:rFonts w:asciiTheme="minorEastAsia" w:hAnsiTheme="minorEastAsia" w:cs="SSJ-PK74820000001-Identity-H" w:hint="eastAsia"/>
          <w:kern w:val="0"/>
          <w:sz w:val="30"/>
          <w:szCs w:val="30"/>
        </w:rPr>
        <w:t>的方式，自动编制不同层面的现金流量表。现金流量表逐步成为各级单位日常资金管理工作的重要载体和抓手，为下一步实行现金贡献分析及考核，引导各级企业树立并落实“现金为王”理念，合理</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占用和使用资金、自觉提高资金运行效率奠定了坚实的基础。</w:t>
      </w:r>
    </w:p>
    <w:p w:rsidR="00570AB5" w:rsidRPr="00AE37E6" w:rsidRDefault="00570AB5" w:rsidP="00AE37E6">
      <w:pPr>
        <w:autoSpaceDE w:val="0"/>
        <w:autoSpaceDN w:val="0"/>
        <w:adjustRightInd w:val="0"/>
        <w:jc w:val="center"/>
        <w:rPr>
          <w:rFonts w:ascii="楷体" w:eastAsia="楷体" w:hAnsi="楷体" w:cs="Y3J-PK7482000000c-Identity-H"/>
          <w:b/>
          <w:kern w:val="0"/>
          <w:sz w:val="32"/>
          <w:szCs w:val="32"/>
        </w:rPr>
      </w:pPr>
      <w:r w:rsidRPr="00AE37E6">
        <w:rPr>
          <w:rFonts w:ascii="楷体" w:eastAsia="楷体" w:hAnsi="楷体" w:cs="Y3J-PK7482000000c-Identity-H" w:hint="eastAsia"/>
          <w:b/>
          <w:kern w:val="0"/>
          <w:sz w:val="32"/>
          <w:szCs w:val="32"/>
        </w:rPr>
        <w:t>五、资金管理平台推广保障条件分析</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资金管理平台推广实施的近一年的时间，工作进展很顺利，</w:t>
      </w:r>
      <w:r w:rsidRPr="00570AB5">
        <w:rPr>
          <w:rFonts w:asciiTheme="minorEastAsia" w:hAnsiTheme="minorEastAsia" w:cs="SSJ-PK74820000001-Identity-H" w:hint="eastAsia"/>
          <w:kern w:val="0"/>
          <w:sz w:val="30"/>
          <w:szCs w:val="30"/>
        </w:rPr>
        <w:lastRenderedPageBreak/>
        <w:t>总结实施推广的经验，推广成功的保障条件可以概括为以下几点：</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1、</w:t>
      </w:r>
      <w:r w:rsidR="00570AB5" w:rsidRPr="00570AB5">
        <w:rPr>
          <w:rFonts w:asciiTheme="minorEastAsia" w:hAnsiTheme="minorEastAsia" w:cs="方正兰亭超细黑简体" w:hint="eastAsia"/>
          <w:kern w:val="0"/>
          <w:sz w:val="30"/>
          <w:szCs w:val="30"/>
        </w:rPr>
        <w:t>各级领导要高度重视，切实抓好相关工作的组织落实；</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2、</w:t>
      </w:r>
      <w:r w:rsidR="00570AB5" w:rsidRPr="00570AB5">
        <w:rPr>
          <w:rFonts w:asciiTheme="minorEastAsia" w:hAnsiTheme="minorEastAsia" w:cs="方正兰亭超细黑简体" w:hint="eastAsia"/>
          <w:kern w:val="0"/>
          <w:sz w:val="30"/>
          <w:szCs w:val="30"/>
        </w:rPr>
        <w:t>转换工作思维，积极适应平台上线带来的一系列新变化、新要求；</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3、</w:t>
      </w:r>
      <w:r w:rsidR="00570AB5" w:rsidRPr="00570AB5">
        <w:rPr>
          <w:rFonts w:asciiTheme="minorEastAsia" w:hAnsiTheme="minorEastAsia" w:cs="方正兰亭超细黑简体" w:hint="eastAsia"/>
          <w:kern w:val="0"/>
          <w:sz w:val="30"/>
          <w:szCs w:val="30"/>
        </w:rPr>
        <w:t>根据不同层次、不同领域人员的需要，分别制定采取合理有效的培训策</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略和培训方法，切实保证培训的质量；</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4、</w:t>
      </w:r>
      <w:r w:rsidR="00570AB5" w:rsidRPr="00570AB5">
        <w:rPr>
          <w:rFonts w:asciiTheme="minorEastAsia" w:hAnsiTheme="minorEastAsia" w:cs="方正兰亭超细黑简体" w:hint="eastAsia"/>
          <w:kern w:val="0"/>
          <w:sz w:val="30"/>
          <w:szCs w:val="30"/>
        </w:rPr>
        <w:t>资金平台上线运行以后，各级单位应加强系统运行维护升级保障工作；</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5、</w:t>
      </w:r>
      <w:r w:rsidR="00570AB5" w:rsidRPr="00570AB5">
        <w:rPr>
          <w:rFonts w:asciiTheme="minorEastAsia" w:hAnsiTheme="minorEastAsia" w:cs="方正兰亭超细黑简体" w:hint="eastAsia"/>
          <w:kern w:val="0"/>
          <w:sz w:val="30"/>
          <w:szCs w:val="30"/>
        </w:rPr>
        <w:t>优化制度体系框架，修订</w:t>
      </w:r>
      <w:r w:rsidR="00570AB5" w:rsidRPr="00570AB5">
        <w:rPr>
          <w:rFonts w:asciiTheme="minorEastAsia" w:hAnsiTheme="minorEastAsia" w:cs="SSJ-PK74820000001-Identity-H" w:hint="eastAsia"/>
          <w:kern w:val="0"/>
          <w:sz w:val="30"/>
          <w:szCs w:val="30"/>
        </w:rPr>
        <w:t>和细化制度内容，形成结构清晰、层次简洁、内容完善、利于执行、符合公司统一规范管理要求、兼顾各单位管理实际的资金管理制度体系。</w:t>
      </w:r>
    </w:p>
    <w:p w:rsidR="00570AB5" w:rsidRPr="00AE37E6" w:rsidRDefault="00570AB5" w:rsidP="00AE37E6">
      <w:pPr>
        <w:autoSpaceDE w:val="0"/>
        <w:autoSpaceDN w:val="0"/>
        <w:adjustRightInd w:val="0"/>
        <w:jc w:val="center"/>
        <w:rPr>
          <w:rFonts w:ascii="楷体" w:eastAsia="楷体" w:hAnsi="楷体" w:cs="Y3J-PK7482000000c-Identity-H"/>
          <w:b/>
          <w:kern w:val="0"/>
          <w:sz w:val="32"/>
          <w:szCs w:val="32"/>
        </w:rPr>
      </w:pPr>
      <w:r w:rsidRPr="00AE37E6">
        <w:rPr>
          <w:rFonts w:ascii="楷体" w:eastAsia="楷体" w:hAnsi="楷体" w:cs="Y3J-PK7482000000c-Identity-H" w:hint="eastAsia"/>
          <w:b/>
          <w:kern w:val="0"/>
          <w:sz w:val="32"/>
          <w:szCs w:val="32"/>
        </w:rPr>
        <w:t>六、资金管理平台的发展方向</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资金管理平台项目是中国石油努力构建国际一流财务管理体系的一座重要的里程碑。展望未来，公司将秉承“开拓创新、勇于实践”的精神，着力从三个方面持续完善和深化资金管理平台建设，努力推动资金管理工作不断适应公司改革发展的要求。</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1、</w:t>
      </w:r>
      <w:r w:rsidR="00570AB5" w:rsidRPr="00570AB5">
        <w:rPr>
          <w:rFonts w:asciiTheme="minorEastAsia" w:hAnsiTheme="minorEastAsia" w:cs="方正兰亭超细黑简体" w:hint="eastAsia"/>
          <w:kern w:val="0"/>
          <w:sz w:val="30"/>
          <w:szCs w:val="30"/>
        </w:rPr>
        <w:t>发挥基础作用，支持和推动集团司库体系建设</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在不断深化资金精细化管理，持续满足上市、未上市业务运行发展要求的基础上，逐步实现集团层面的结算集中和投资理财集中。资金管理平台将与财务公司的结算理财平台一起，共同构成未来中国石油集团司库体系的系统基础。</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lastRenderedPageBreak/>
        <w:t>2、</w:t>
      </w:r>
      <w:r w:rsidR="00570AB5" w:rsidRPr="00570AB5">
        <w:rPr>
          <w:rFonts w:asciiTheme="minorEastAsia" w:hAnsiTheme="minorEastAsia" w:cs="方正兰亭超细黑简体" w:hint="eastAsia"/>
          <w:kern w:val="0"/>
          <w:sz w:val="30"/>
          <w:szCs w:val="30"/>
        </w:rPr>
        <w:t>建立全球统一的资金管理平台，适应国际化发展要求</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统筹考虑境内外资金管理需求及金融、财税、法律环境，建立覆盖境内外全部成员企业的统一的资金业务处理平台、风险监控中心、决策支持中心；依托财务公司建立全球集中结算中心、投资理财中心以及银企互联信息交换中心；发挥集团整体优势，强化统一对外筹融资，建立融资中心。真正构建形成集中适度、</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安全高效、监管到位的全球资金管理体系，提高资金使用效率，降低资金成本，控制财务风险，为实现中国石油境内外资金整体安全、高效、规范运行创造条件。</w:t>
      </w:r>
    </w:p>
    <w:p w:rsidR="00570AB5" w:rsidRPr="00570AB5" w:rsidRDefault="00AE37E6" w:rsidP="00AE37E6">
      <w:pPr>
        <w:autoSpaceDE w:val="0"/>
        <w:autoSpaceDN w:val="0"/>
        <w:adjustRightInd w:val="0"/>
        <w:ind w:firstLineChars="200" w:firstLine="600"/>
        <w:jc w:val="left"/>
        <w:rPr>
          <w:rFonts w:asciiTheme="minorEastAsia" w:hAnsiTheme="minorEastAsia" w:cs="SSJ-PK74820000001-Identity-H"/>
          <w:kern w:val="0"/>
          <w:sz w:val="30"/>
          <w:szCs w:val="30"/>
        </w:rPr>
      </w:pPr>
      <w:r>
        <w:rPr>
          <w:rFonts w:asciiTheme="minorEastAsia" w:hAnsiTheme="minorEastAsia" w:cs="SSJ-PK74820000001-Identity-H" w:hint="eastAsia"/>
          <w:kern w:val="0"/>
          <w:sz w:val="30"/>
          <w:szCs w:val="30"/>
        </w:rPr>
        <w:t>3、</w:t>
      </w:r>
      <w:r w:rsidR="00570AB5" w:rsidRPr="00570AB5">
        <w:rPr>
          <w:rFonts w:asciiTheme="minorEastAsia" w:hAnsiTheme="minorEastAsia" w:cs="方正兰亭超细黑简体" w:hint="eastAsia"/>
          <w:kern w:val="0"/>
          <w:sz w:val="30"/>
          <w:szCs w:val="30"/>
        </w:rPr>
        <w:t>构建多维动态决策支持系统，提升资金管理的战略服务能力</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发挥财务的价值管理核心作用，以资金循环流动为依托，根据不同层次、不同领域的管理决策需要，运用科学方法，将业务运行和管理过程中产生的大量基础信息及时转化为有价值的信息，并建立差别化的专用决策支持界面，为各级管理者管理和决策提供全方位服务。</w:t>
      </w:r>
    </w:p>
    <w:p w:rsidR="00570AB5" w:rsidRPr="00AE37E6" w:rsidRDefault="00570AB5" w:rsidP="00AE37E6">
      <w:pPr>
        <w:autoSpaceDE w:val="0"/>
        <w:autoSpaceDN w:val="0"/>
        <w:adjustRightInd w:val="0"/>
        <w:jc w:val="center"/>
        <w:rPr>
          <w:rFonts w:ascii="楷体" w:eastAsia="楷体" w:hAnsi="楷体" w:cs="Y3J-PK7482000000c-Identity-H"/>
          <w:b/>
          <w:kern w:val="0"/>
          <w:sz w:val="32"/>
          <w:szCs w:val="32"/>
        </w:rPr>
      </w:pPr>
      <w:r w:rsidRPr="00AE37E6">
        <w:rPr>
          <w:rFonts w:ascii="楷体" w:eastAsia="楷体" w:hAnsi="楷体" w:cs="Y3J-PK7482000000c-Identity-H" w:hint="eastAsia"/>
          <w:b/>
          <w:kern w:val="0"/>
          <w:sz w:val="32"/>
          <w:szCs w:val="32"/>
        </w:rPr>
        <w:t>七、结</w:t>
      </w:r>
      <w:r w:rsidRPr="00AE37E6">
        <w:rPr>
          <w:rFonts w:ascii="楷体" w:eastAsia="楷体" w:hAnsi="楷体" w:cs="SSJ-PK74820000001-Identity-H" w:hint="eastAsia"/>
          <w:b/>
          <w:kern w:val="0"/>
          <w:sz w:val="32"/>
          <w:szCs w:val="32"/>
        </w:rPr>
        <w:t xml:space="preserve">　　</w:t>
      </w:r>
      <w:r w:rsidRPr="00AE37E6">
        <w:rPr>
          <w:rFonts w:ascii="楷体" w:eastAsia="楷体" w:hAnsi="楷体" w:cs="Y3J-PK7482000000c-Identity-H" w:hint="eastAsia"/>
          <w:b/>
          <w:kern w:val="0"/>
          <w:sz w:val="32"/>
          <w:szCs w:val="32"/>
        </w:rPr>
        <w:t>论</w:t>
      </w:r>
    </w:p>
    <w:p w:rsidR="00570AB5" w:rsidRPr="00570AB5" w:rsidRDefault="00570AB5" w:rsidP="00AE37E6">
      <w:pPr>
        <w:autoSpaceDE w:val="0"/>
        <w:autoSpaceDN w:val="0"/>
        <w:adjustRightInd w:val="0"/>
        <w:ind w:firstLineChars="200" w:firstLine="60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t>中国石油通过资金管理平台的建立，涵盖了公司资金管理工作的全部内容和操作环节，实现了资金管理信息的集成与统一，业务横向、纵向的一体化、集成化运作；作为未来公司唯一的资金工作平台，通过信息系统、制度流程、标准化工作流、银企互联模式的建立，从各个层面对资金流入、流出实施全过程、全要</w:t>
      </w:r>
    </w:p>
    <w:p w:rsidR="00570AB5" w:rsidRPr="00570AB5" w:rsidRDefault="00570AB5" w:rsidP="00570AB5">
      <w:pPr>
        <w:autoSpaceDE w:val="0"/>
        <w:autoSpaceDN w:val="0"/>
        <w:adjustRightInd w:val="0"/>
        <w:jc w:val="left"/>
        <w:rPr>
          <w:rFonts w:asciiTheme="minorEastAsia" w:hAnsiTheme="minorEastAsia" w:cs="SSJ-PK74820000001-Identity-H"/>
          <w:kern w:val="0"/>
          <w:sz w:val="30"/>
          <w:szCs w:val="30"/>
        </w:rPr>
      </w:pPr>
      <w:r w:rsidRPr="00570AB5">
        <w:rPr>
          <w:rFonts w:asciiTheme="minorEastAsia" w:hAnsiTheme="minorEastAsia" w:cs="SSJ-PK74820000001-Identity-H" w:hint="eastAsia"/>
          <w:kern w:val="0"/>
          <w:sz w:val="30"/>
          <w:szCs w:val="30"/>
        </w:rPr>
        <w:lastRenderedPageBreak/>
        <w:t>素、多维度的透视化管理；以资金流为依托，整合客户资源，实现客户价值管理，实现以公司为核心的整个产业链和供应链价值的提升，推动集团公司金融业务发展，实现财务效益最大化；通过对资金管理的理念变革、模式重构和流程再造，进一步推进集团公司司库管理体系建设。资金管理平台建设是一项长期的工</w:t>
      </w:r>
    </w:p>
    <w:p w:rsidR="00570AB5" w:rsidRDefault="00570AB5" w:rsidP="00AE37E6">
      <w:pPr>
        <w:autoSpaceDE w:val="0"/>
        <w:autoSpaceDN w:val="0"/>
        <w:adjustRightInd w:val="0"/>
        <w:jc w:val="left"/>
        <w:rPr>
          <w:rFonts w:asciiTheme="minorEastAsia" w:hAnsiTheme="minorEastAsia" w:cs="SSJ-PK74820000001-Identity-H" w:hint="eastAsia"/>
          <w:kern w:val="0"/>
          <w:sz w:val="30"/>
          <w:szCs w:val="30"/>
        </w:rPr>
      </w:pPr>
      <w:r w:rsidRPr="00570AB5">
        <w:rPr>
          <w:rFonts w:asciiTheme="minorEastAsia" w:hAnsiTheme="minorEastAsia" w:cs="SSJ-PK74820000001-Identity-H" w:hint="eastAsia"/>
          <w:kern w:val="0"/>
          <w:sz w:val="30"/>
          <w:szCs w:val="30"/>
        </w:rPr>
        <w:t>作，根据公司发展的需要，在未来一个阶段，中国石油将持续完善和提升资金管理平台功能，依托财务公司建立中国石油覆盖全球成员企业的资金池，真正构建形成集中适度、安全高效、监管到位的资金管理体系，为实现中国石油境内外资金的安全、及时、规范、高效运转创造条件。</w:t>
      </w: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Default="006B7639" w:rsidP="00AE37E6">
      <w:pPr>
        <w:autoSpaceDE w:val="0"/>
        <w:autoSpaceDN w:val="0"/>
        <w:adjustRightInd w:val="0"/>
        <w:jc w:val="left"/>
        <w:rPr>
          <w:rFonts w:asciiTheme="minorEastAsia" w:hAnsiTheme="minorEastAsia" w:cs="SSJ-PK74820000001-Identity-H" w:hint="eastAsia"/>
          <w:kern w:val="0"/>
          <w:sz w:val="30"/>
          <w:szCs w:val="30"/>
        </w:rPr>
      </w:pPr>
    </w:p>
    <w:p w:rsidR="006B7639" w:rsidRPr="00D076BD" w:rsidRDefault="006B7639" w:rsidP="006B7639">
      <w:pPr>
        <w:autoSpaceDE w:val="0"/>
        <w:autoSpaceDN w:val="0"/>
        <w:adjustRightInd w:val="0"/>
        <w:rPr>
          <w:rFonts w:ascii="仿宋" w:eastAsia="仿宋" w:hAnsi="仿宋" w:cs="XBSJ-PK74820000006-Identity-H"/>
          <w:kern w:val="0"/>
          <w:sz w:val="28"/>
          <w:szCs w:val="28"/>
        </w:rPr>
      </w:pPr>
      <w:r w:rsidRPr="00D076BD">
        <w:rPr>
          <w:rFonts w:ascii="仿宋" w:eastAsia="仿宋" w:hAnsi="仿宋" w:cs="XBSJ-PK74820000006-Identity-H" w:hint="eastAsia"/>
          <w:kern w:val="0"/>
          <w:sz w:val="28"/>
          <w:szCs w:val="28"/>
        </w:rPr>
        <w:lastRenderedPageBreak/>
        <w:t>案例撰写范本二</w:t>
      </w:r>
    </w:p>
    <w:p w:rsidR="006B7639" w:rsidRPr="004D75F0" w:rsidRDefault="006B7639" w:rsidP="006B7639">
      <w:pPr>
        <w:autoSpaceDE w:val="0"/>
        <w:autoSpaceDN w:val="0"/>
        <w:adjustRightInd w:val="0"/>
        <w:spacing w:line="600" w:lineRule="exact"/>
        <w:jc w:val="center"/>
        <w:rPr>
          <w:rFonts w:asciiTheme="minorEastAsia" w:hAnsiTheme="minorEastAsia" w:cs="XBSJ-PK74820000006-Identity-H"/>
          <w:b/>
          <w:kern w:val="0"/>
          <w:sz w:val="36"/>
          <w:szCs w:val="36"/>
        </w:rPr>
      </w:pPr>
      <w:r w:rsidRPr="004D75F0">
        <w:rPr>
          <w:rFonts w:asciiTheme="minorEastAsia" w:hAnsiTheme="minorEastAsia" w:cs="XBSJ-PK74820000006-Identity-H" w:hint="eastAsia"/>
          <w:b/>
          <w:kern w:val="0"/>
          <w:sz w:val="36"/>
          <w:szCs w:val="36"/>
        </w:rPr>
        <w:t>平衡计分卡在三级医院临床科室</w:t>
      </w:r>
    </w:p>
    <w:p w:rsidR="006B7639" w:rsidRPr="004D75F0" w:rsidRDefault="006B7639" w:rsidP="006B7639">
      <w:pPr>
        <w:autoSpaceDE w:val="0"/>
        <w:autoSpaceDN w:val="0"/>
        <w:adjustRightInd w:val="0"/>
        <w:spacing w:line="600" w:lineRule="exact"/>
        <w:jc w:val="center"/>
        <w:rPr>
          <w:rFonts w:asciiTheme="minorEastAsia" w:hAnsiTheme="minorEastAsia" w:cs="XBSJ-PK74820000006-Identity-H"/>
          <w:b/>
          <w:kern w:val="0"/>
          <w:sz w:val="36"/>
          <w:szCs w:val="36"/>
        </w:rPr>
      </w:pPr>
      <w:r w:rsidRPr="004D75F0">
        <w:rPr>
          <w:rFonts w:asciiTheme="minorEastAsia" w:hAnsiTheme="minorEastAsia" w:cs="XBSJ-PK74820000006-Identity-H" w:hint="eastAsia"/>
          <w:b/>
          <w:kern w:val="0"/>
          <w:sz w:val="36"/>
          <w:szCs w:val="36"/>
        </w:rPr>
        <w:t>绩效考评中的运用</w:t>
      </w:r>
    </w:p>
    <w:p w:rsidR="006B7639" w:rsidRPr="004D75F0" w:rsidRDefault="006B7639" w:rsidP="006B7639">
      <w:pPr>
        <w:autoSpaceDE w:val="0"/>
        <w:autoSpaceDN w:val="0"/>
        <w:adjustRightInd w:val="0"/>
        <w:spacing w:before="100" w:beforeAutospacing="1" w:after="100" w:afterAutospacing="1" w:line="440" w:lineRule="exact"/>
        <w:jc w:val="center"/>
        <w:rPr>
          <w:rFonts w:ascii="楷体" w:eastAsia="楷体" w:hAnsi="楷体" w:cs="KTJ-PK74820000007-Identity-H"/>
          <w:kern w:val="0"/>
          <w:sz w:val="28"/>
          <w:szCs w:val="28"/>
        </w:rPr>
      </w:pPr>
      <w:r w:rsidRPr="004D75F0">
        <w:rPr>
          <w:rFonts w:ascii="楷体" w:eastAsia="楷体" w:hAnsi="楷体" w:cs="KTJ-PK74820000007-Identity-H" w:hint="eastAsia"/>
          <w:kern w:val="0"/>
          <w:sz w:val="28"/>
          <w:szCs w:val="28"/>
        </w:rPr>
        <w:t>西南财经大学</w:t>
      </w:r>
      <w:r w:rsidRPr="004D75F0">
        <w:rPr>
          <w:rFonts w:ascii="楷体" w:eastAsia="楷体" w:hAnsi="楷体" w:cs="E-BZ-PK74888e-Identity-H" w:hint="eastAsia"/>
          <w:kern w:val="0"/>
          <w:sz w:val="28"/>
          <w:szCs w:val="28"/>
        </w:rPr>
        <w:t xml:space="preserve">　</w:t>
      </w:r>
      <w:r w:rsidRPr="004D75F0">
        <w:rPr>
          <w:rFonts w:ascii="楷体" w:eastAsia="楷体" w:hAnsi="楷体" w:cs="KTJ-PK74820000007-Identity-H" w:hint="eastAsia"/>
          <w:kern w:val="0"/>
          <w:sz w:val="28"/>
          <w:szCs w:val="28"/>
        </w:rPr>
        <w:t>彭韶兵</w:t>
      </w:r>
      <w:r w:rsidRPr="004D75F0">
        <w:rPr>
          <w:rFonts w:ascii="楷体" w:eastAsia="楷体" w:hAnsi="楷体" w:cs="E-BZ-PK74888e-Identity-H" w:hint="eastAsia"/>
          <w:kern w:val="0"/>
          <w:sz w:val="28"/>
          <w:szCs w:val="28"/>
        </w:rPr>
        <w:t xml:space="preserve">　</w:t>
      </w:r>
      <w:r w:rsidRPr="004D75F0">
        <w:rPr>
          <w:rFonts w:ascii="楷体" w:eastAsia="楷体" w:hAnsi="楷体" w:cs="KTJ-PK74820000007-Identity-H" w:hint="eastAsia"/>
          <w:kern w:val="0"/>
          <w:sz w:val="28"/>
          <w:szCs w:val="28"/>
        </w:rPr>
        <w:t>高</w:t>
      </w:r>
      <w:r w:rsidRPr="004D75F0">
        <w:rPr>
          <w:rFonts w:ascii="楷体" w:eastAsia="楷体" w:hAnsi="楷体" w:cs="E-BZ-PK74888e-Identity-H" w:hint="eastAsia"/>
          <w:kern w:val="0"/>
          <w:sz w:val="28"/>
          <w:szCs w:val="28"/>
        </w:rPr>
        <w:t xml:space="preserve">　</w:t>
      </w:r>
      <w:r w:rsidRPr="004D75F0">
        <w:rPr>
          <w:rFonts w:ascii="楷体" w:eastAsia="楷体" w:hAnsi="楷体" w:cs="KTJ-PK74820000007-Identity-H" w:hint="eastAsia"/>
          <w:kern w:val="0"/>
          <w:sz w:val="28"/>
          <w:szCs w:val="28"/>
        </w:rPr>
        <w:t>洁</w:t>
      </w:r>
      <w:r w:rsidRPr="004D75F0">
        <w:rPr>
          <w:rFonts w:ascii="楷体" w:eastAsia="楷体" w:hAnsi="楷体" w:cs="E-BZ-PK74888e-Identity-H" w:hint="eastAsia"/>
          <w:kern w:val="0"/>
          <w:sz w:val="28"/>
          <w:szCs w:val="28"/>
        </w:rPr>
        <w:t xml:space="preserve">　</w:t>
      </w:r>
      <w:r w:rsidRPr="004D75F0">
        <w:rPr>
          <w:rFonts w:ascii="楷体" w:eastAsia="楷体" w:hAnsi="楷体" w:cs="KTJ-PK74820000007-Identity-H" w:hint="eastAsia"/>
          <w:kern w:val="0"/>
          <w:sz w:val="28"/>
          <w:szCs w:val="28"/>
        </w:rPr>
        <w:t>赵</w:t>
      </w:r>
      <w:r w:rsidRPr="004D75F0">
        <w:rPr>
          <w:rFonts w:ascii="楷体" w:eastAsia="楷体" w:hAnsi="楷体" w:cs="E-BZ-PK74888e-Identity-H" w:hint="eastAsia"/>
          <w:kern w:val="0"/>
          <w:sz w:val="28"/>
          <w:szCs w:val="28"/>
        </w:rPr>
        <w:t xml:space="preserve">　</w:t>
      </w:r>
      <w:r w:rsidRPr="004D75F0">
        <w:rPr>
          <w:rFonts w:ascii="楷体" w:eastAsia="楷体" w:hAnsi="楷体" w:cs="KTJ-PK74820000007-Identity-H" w:hint="eastAsia"/>
          <w:kern w:val="0"/>
          <w:sz w:val="28"/>
          <w:szCs w:val="28"/>
        </w:rPr>
        <w:t>志</w:t>
      </w:r>
    </w:p>
    <w:p w:rsidR="006B7639" w:rsidRPr="004D75F0" w:rsidRDefault="006B7639" w:rsidP="006B7639">
      <w:pPr>
        <w:autoSpaceDE w:val="0"/>
        <w:autoSpaceDN w:val="0"/>
        <w:adjustRightInd w:val="0"/>
        <w:jc w:val="left"/>
        <w:rPr>
          <w:rFonts w:ascii="仿宋" w:eastAsia="仿宋" w:hAnsi="仿宋" w:cs="FSJ-PK74820000009-Identity-H"/>
          <w:kern w:val="0"/>
          <w:sz w:val="30"/>
          <w:szCs w:val="30"/>
        </w:rPr>
      </w:pPr>
      <w:r>
        <w:rPr>
          <w:rFonts w:asciiTheme="minorEastAsia" w:hAnsiTheme="minorEastAsia" w:cs="HTJ-PK74820000008-Identity-H" w:hint="eastAsia"/>
          <w:kern w:val="0"/>
          <w:sz w:val="28"/>
          <w:szCs w:val="28"/>
        </w:rPr>
        <w:t xml:space="preserve">    </w:t>
      </w:r>
      <w:r w:rsidRPr="004D75F0">
        <w:rPr>
          <w:rFonts w:ascii="仿宋" w:eastAsia="仿宋" w:hAnsi="仿宋" w:cs="HTJ-PK74820000008-Identity-H" w:hint="eastAsia"/>
          <w:kern w:val="0"/>
          <w:sz w:val="30"/>
          <w:szCs w:val="30"/>
        </w:rPr>
        <w:t>【提要】</w:t>
      </w:r>
      <w:r w:rsidRPr="004D75F0">
        <w:rPr>
          <w:rFonts w:ascii="仿宋" w:eastAsia="仿宋" w:hAnsi="仿宋" w:cs="FSJ-PK74820000009-Identity-H" w:hint="eastAsia"/>
          <w:kern w:val="0"/>
          <w:sz w:val="30"/>
          <w:szCs w:val="30"/>
        </w:rPr>
        <w:t>本案例介绍了三级综合医院———云南大理学院附属医院临床科室对平衡计分卡的应用情况，以展示一个组织如何结合自身实际情况，利用平衡计分卡构建绩效考评指标体系来评价其绩效，并通过对绩效考评指标体系的运用来提升组织绩效水平。案例有三个要点提请注意：一是平衡计分卡指标体系设置的前提是绘制战略地图；二是通过问卷调查确认所选指标是否符合实际情况；三是利用专家矩阵确认指标的权重。</w:t>
      </w:r>
    </w:p>
    <w:p w:rsidR="006B7639" w:rsidRPr="006B1132" w:rsidRDefault="006B7639" w:rsidP="006B7639">
      <w:pPr>
        <w:autoSpaceDE w:val="0"/>
        <w:autoSpaceDN w:val="0"/>
        <w:adjustRightInd w:val="0"/>
        <w:jc w:val="center"/>
        <w:rPr>
          <w:rFonts w:ascii="楷体" w:eastAsia="楷体" w:hAnsi="楷体" w:cs="Y3J-PK7482000000a-Identity-H"/>
          <w:b/>
          <w:kern w:val="0"/>
          <w:sz w:val="32"/>
          <w:szCs w:val="32"/>
        </w:rPr>
      </w:pPr>
      <w:r w:rsidRPr="006B1132">
        <w:rPr>
          <w:rFonts w:ascii="楷体" w:eastAsia="楷体" w:hAnsi="楷体" w:cs="Y3J-PK7482000000a-Identity-H" w:hint="eastAsia"/>
          <w:b/>
          <w:kern w:val="0"/>
          <w:sz w:val="32"/>
          <w:szCs w:val="32"/>
        </w:rPr>
        <w:t>一、背</w:t>
      </w:r>
      <w:r w:rsidRPr="006B1132">
        <w:rPr>
          <w:rFonts w:ascii="楷体" w:eastAsia="楷体" w:hAnsi="楷体" w:cs="E-BZ-PK74888e-Identity-H" w:hint="eastAsia"/>
          <w:b/>
          <w:kern w:val="0"/>
          <w:sz w:val="32"/>
          <w:szCs w:val="32"/>
        </w:rPr>
        <w:t xml:space="preserve">　　</w:t>
      </w:r>
      <w:r w:rsidRPr="006B1132">
        <w:rPr>
          <w:rFonts w:ascii="楷体" w:eastAsia="楷体" w:hAnsi="楷体" w:cs="Y3J-PK7482000000a-Identity-H" w:hint="eastAsia"/>
          <w:b/>
          <w:kern w:val="0"/>
          <w:sz w:val="32"/>
          <w:szCs w:val="32"/>
        </w:rPr>
        <w:t>景</w:t>
      </w:r>
    </w:p>
    <w:p w:rsidR="006B7639" w:rsidRPr="006B1132" w:rsidRDefault="006B7639" w:rsidP="006B7639">
      <w:pPr>
        <w:autoSpaceDE w:val="0"/>
        <w:autoSpaceDN w:val="0"/>
        <w:adjustRightInd w:val="0"/>
        <w:ind w:firstLine="555"/>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云南大理学院附属医院是省人民政府根据高等医学院校教学需要，按国家三级甲等医院标准建设的，融医疗、教学及科研为一体的综合性医院。</w:t>
      </w:r>
    </w:p>
    <w:p w:rsidR="006B7639" w:rsidRPr="006B1132" w:rsidRDefault="006B7639" w:rsidP="006B7639">
      <w:pPr>
        <w:autoSpaceDE w:val="0"/>
        <w:autoSpaceDN w:val="0"/>
        <w:adjustRightInd w:val="0"/>
        <w:ind w:firstLine="555"/>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根据医院任务和功能的不同，医院分为三级，即一级医院、二级医院和三级医院。三级综合医院是向含有多个地区或区域（人口一般在百万以上）提供以高水平专科医疗服务为主，兼顾预防、保健和康复服务并承担相应的高等医学院校教学和科研任务的区域性医疗机构；是省或全国的医疗、预防、教学和科研相结合的技术中心，是国家高层次的医疗机构。医院实行院长、职能部门、临床科室三级负责制，紧紧围绕“以病人为中心”，提</w:t>
      </w:r>
      <w:r w:rsidRPr="006B1132">
        <w:rPr>
          <w:rFonts w:asciiTheme="minorEastAsia" w:hAnsiTheme="minorEastAsia" w:cs="SSJ-PK74820000001-Identity-H" w:hint="eastAsia"/>
          <w:kern w:val="0"/>
          <w:sz w:val="30"/>
          <w:szCs w:val="30"/>
        </w:rPr>
        <w:lastRenderedPageBreak/>
        <w:t>高管理水平，持续改进医疗质量，保障医疗安全，改善医疗服务，控制医疗费用，为人民群众提供安全、有效、方便、价廉的医疗卫生服务等开展各项管理工作。</w:t>
      </w:r>
    </w:p>
    <w:p w:rsidR="006B7639" w:rsidRPr="006B1132" w:rsidRDefault="006B7639" w:rsidP="006B7639">
      <w:pPr>
        <w:autoSpaceDE w:val="0"/>
        <w:autoSpaceDN w:val="0"/>
        <w:adjustRightInd w:val="0"/>
        <w:ind w:firstLine="555"/>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医院的组织结构大致可分为三大系统：诊疗部门即临床科室、辅助诊疗部门（医技部门）和行政后勤部门。临床科室是医院中直接对病人实施诊断、治疗、护理及进行预防、保健和康复的基本单位，也是开展临床科研、教学与培训的基地。可以说，临床科室是医院各项功能，尤其是诊疗基本功能最集中的体现，医院其他部门的工作都围绕和服务于临床诊疗工作。医院临床科室管理的优劣，直接反映着一个医院的管理水平和整体功能。</w:t>
      </w:r>
    </w:p>
    <w:p w:rsidR="006B7639" w:rsidRPr="006B1132" w:rsidRDefault="006B7639" w:rsidP="006B7639">
      <w:pPr>
        <w:autoSpaceDE w:val="0"/>
        <w:autoSpaceDN w:val="0"/>
        <w:adjustRightInd w:val="0"/>
        <w:ind w:firstLineChars="147" w:firstLine="443"/>
        <w:jc w:val="left"/>
        <w:rPr>
          <w:rFonts w:asciiTheme="minorEastAsia" w:hAnsiTheme="minorEastAsia" w:cs="HBJ-PK7482000000d-Identity-H"/>
          <w:b/>
          <w:kern w:val="0"/>
          <w:sz w:val="30"/>
          <w:szCs w:val="30"/>
        </w:rPr>
      </w:pPr>
      <w:r w:rsidRPr="006B1132">
        <w:rPr>
          <w:rFonts w:asciiTheme="minorEastAsia" w:hAnsiTheme="minorEastAsia" w:cs="HBJ-PK7482000000d-Identity-H" w:hint="eastAsia"/>
          <w:b/>
          <w:kern w:val="0"/>
          <w:sz w:val="30"/>
          <w:szCs w:val="30"/>
        </w:rPr>
        <w:t>（一）云南大理学院附属医院临床科室现状</w:t>
      </w:r>
    </w:p>
    <w:p w:rsidR="006B7639" w:rsidRPr="006B1132" w:rsidRDefault="006B7639" w:rsidP="006B7639">
      <w:pPr>
        <w:autoSpaceDE w:val="0"/>
        <w:autoSpaceDN w:val="0"/>
        <w:adjustRightInd w:val="0"/>
        <w:jc w:val="left"/>
        <w:rPr>
          <w:rFonts w:asciiTheme="minorEastAsia" w:hAnsiTheme="minorEastAsia" w:cs="SSJ-PK74820000001-Identity-H"/>
          <w:kern w:val="0"/>
          <w:sz w:val="30"/>
          <w:szCs w:val="30"/>
        </w:rPr>
      </w:pPr>
      <w:r w:rsidRPr="006B1132">
        <w:rPr>
          <w:rFonts w:asciiTheme="minorEastAsia" w:hAnsiTheme="minorEastAsia" w:cs="E-BZ-PK74888e-Identity-H" w:hint="eastAsia"/>
          <w:kern w:val="0"/>
          <w:sz w:val="30"/>
          <w:szCs w:val="30"/>
        </w:rPr>
        <w:t xml:space="preserve">    1．</w:t>
      </w:r>
      <w:r w:rsidRPr="006B1132">
        <w:rPr>
          <w:rFonts w:asciiTheme="minorEastAsia" w:hAnsiTheme="minorEastAsia" w:cs="SSJ-PK74820000001-Identity-H" w:hint="eastAsia"/>
          <w:kern w:val="0"/>
          <w:sz w:val="30"/>
          <w:szCs w:val="30"/>
        </w:rPr>
        <w:t>所处地区卫生服务市场竞争激烈</w:t>
      </w:r>
    </w:p>
    <w:p w:rsidR="006B7639" w:rsidRPr="006B1132" w:rsidRDefault="006B7639" w:rsidP="006B7639">
      <w:pPr>
        <w:autoSpaceDE w:val="0"/>
        <w:autoSpaceDN w:val="0"/>
        <w:adjustRightInd w:val="0"/>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 xml:space="preserve">    该院所处地区医疗资源丰富，市区内有三级医院</w:t>
      </w:r>
      <w:r w:rsidRPr="006B1132">
        <w:rPr>
          <w:rFonts w:asciiTheme="minorEastAsia" w:hAnsiTheme="minorEastAsia" w:cs="E-BZ-PK74888e-Identity-H" w:hint="eastAsia"/>
          <w:kern w:val="0"/>
          <w:sz w:val="30"/>
          <w:szCs w:val="30"/>
        </w:rPr>
        <w:t>２</w:t>
      </w:r>
      <w:r w:rsidRPr="006B1132">
        <w:rPr>
          <w:rFonts w:asciiTheme="minorEastAsia" w:hAnsiTheme="minorEastAsia" w:cs="SSJ-PK74820000001-Identity-H" w:hint="eastAsia"/>
          <w:kern w:val="0"/>
          <w:sz w:val="30"/>
          <w:szCs w:val="30"/>
        </w:rPr>
        <w:t>家，二级医院</w:t>
      </w:r>
      <w:r w:rsidRPr="006B1132">
        <w:rPr>
          <w:rFonts w:asciiTheme="minorEastAsia" w:hAnsiTheme="minorEastAsia" w:cs="E-BZ-PK74888e-Identity-H" w:hint="eastAsia"/>
          <w:kern w:val="0"/>
          <w:sz w:val="30"/>
          <w:szCs w:val="30"/>
        </w:rPr>
        <w:t>４</w:t>
      </w:r>
      <w:r w:rsidRPr="006B1132">
        <w:rPr>
          <w:rFonts w:asciiTheme="minorEastAsia" w:hAnsiTheme="minorEastAsia" w:cs="SSJ-PK74820000001-Identity-H" w:hint="eastAsia"/>
          <w:kern w:val="0"/>
          <w:sz w:val="30"/>
          <w:szCs w:val="30"/>
        </w:rPr>
        <w:t>家，营利性医院</w:t>
      </w:r>
      <w:r w:rsidRPr="006B1132">
        <w:rPr>
          <w:rFonts w:asciiTheme="minorEastAsia" w:hAnsiTheme="minorEastAsia" w:cs="E-BZ-PK74888e-Identity-H" w:hint="eastAsia"/>
          <w:kern w:val="0"/>
          <w:sz w:val="30"/>
          <w:szCs w:val="30"/>
        </w:rPr>
        <w:t>５</w:t>
      </w:r>
      <w:r w:rsidRPr="006B1132">
        <w:rPr>
          <w:rFonts w:asciiTheme="minorEastAsia" w:hAnsiTheme="minorEastAsia" w:cs="SSJ-PK74820000001-Identity-H" w:hint="eastAsia"/>
          <w:kern w:val="0"/>
          <w:sz w:val="30"/>
          <w:szCs w:val="30"/>
        </w:rPr>
        <w:t>家，各医院间的竞争异常激烈，全国城市医院普遍存在的“看病难、看病贵”问题，在该院并不存在，个别科室甚至是“难看病”（无病可看）。</w:t>
      </w:r>
    </w:p>
    <w:p w:rsidR="006B7639" w:rsidRPr="006B1132" w:rsidRDefault="006B7639" w:rsidP="006B7639">
      <w:pPr>
        <w:autoSpaceDE w:val="0"/>
        <w:autoSpaceDN w:val="0"/>
        <w:adjustRightInd w:val="0"/>
        <w:jc w:val="left"/>
        <w:rPr>
          <w:rFonts w:asciiTheme="minorEastAsia" w:hAnsiTheme="minorEastAsia" w:cs="SSJ-PK74820000001-Identity-H"/>
          <w:kern w:val="0"/>
          <w:sz w:val="30"/>
          <w:szCs w:val="30"/>
        </w:rPr>
      </w:pPr>
      <w:r w:rsidRPr="006B1132">
        <w:rPr>
          <w:rFonts w:asciiTheme="minorEastAsia" w:hAnsiTheme="minorEastAsia" w:cs="E-BZ-PK74888e-Identity-H" w:hint="eastAsia"/>
          <w:kern w:val="0"/>
          <w:sz w:val="30"/>
          <w:szCs w:val="30"/>
        </w:rPr>
        <w:t xml:space="preserve">    2．</w:t>
      </w:r>
      <w:r w:rsidRPr="006B1132">
        <w:rPr>
          <w:rFonts w:asciiTheme="minorEastAsia" w:hAnsiTheme="minorEastAsia" w:cs="SSJ-PK74820000001-Identity-H" w:hint="eastAsia"/>
          <w:kern w:val="0"/>
          <w:sz w:val="30"/>
          <w:szCs w:val="30"/>
        </w:rPr>
        <w:t>就诊患者支付能力相对不足</w:t>
      </w:r>
    </w:p>
    <w:p w:rsidR="006B7639" w:rsidRPr="006B1132" w:rsidRDefault="006B7639" w:rsidP="006B7639">
      <w:pPr>
        <w:autoSpaceDE w:val="0"/>
        <w:autoSpaceDN w:val="0"/>
        <w:adjustRightInd w:val="0"/>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 xml:space="preserve">    因该院建院时间不长，市区居民长期已形成就医习惯，到该院就诊的人数较少。医院通过在基层开展义诊，建立网络医院，吸引了不少州内外地县乡病人，并逐步得到了患者的认可，但其中不少患者为贫困患者，支付能力有限，贫困病人欠费滚存金额越来越大，甚至有些病人还恶意欠费，使医院雪上加霜。</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E-BZ-PK74888e-Identity-H" w:hint="eastAsia"/>
          <w:kern w:val="0"/>
          <w:sz w:val="30"/>
          <w:szCs w:val="30"/>
        </w:rPr>
        <w:lastRenderedPageBreak/>
        <w:t>3．</w:t>
      </w:r>
      <w:r w:rsidRPr="006B1132">
        <w:rPr>
          <w:rFonts w:asciiTheme="minorEastAsia" w:hAnsiTheme="minorEastAsia" w:cs="SSJ-PK74820000001-Identity-H" w:hint="eastAsia"/>
          <w:kern w:val="0"/>
          <w:sz w:val="30"/>
          <w:szCs w:val="30"/>
        </w:rPr>
        <w:t>医院收费水平较低</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虽然该院开展了一些高难度的新技术、新项目，但其药品收入占业务收入比例、每门诊人次医药费用和出院者平均医药费用在当地同类医院中均处于较低水平。</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E-BZ-PK74888e-Identity-H" w:hint="eastAsia"/>
          <w:kern w:val="0"/>
          <w:sz w:val="30"/>
          <w:szCs w:val="30"/>
        </w:rPr>
        <w:t>4．</w:t>
      </w:r>
      <w:r w:rsidRPr="006B1132">
        <w:rPr>
          <w:rFonts w:asciiTheme="minorEastAsia" w:hAnsiTheme="minorEastAsia" w:cs="SSJ-PK74820000001-Identity-H" w:hint="eastAsia"/>
          <w:kern w:val="0"/>
          <w:sz w:val="30"/>
          <w:szCs w:val="30"/>
        </w:rPr>
        <w:t>目前医疗亏损严重</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由于医疗服务价格由政府限定，运营成本却完全市场化，产生医疗亏损在所难免。自云南大理学院附属医院开诊以来，年年亏损，且每年的财政补助收入均不能弥补其医疗亏损。</w:t>
      </w:r>
    </w:p>
    <w:p w:rsidR="006B7639" w:rsidRPr="006B1132" w:rsidRDefault="006B7639" w:rsidP="006B7639">
      <w:pPr>
        <w:autoSpaceDE w:val="0"/>
        <w:autoSpaceDN w:val="0"/>
        <w:adjustRightInd w:val="0"/>
        <w:ind w:firstLineChars="146" w:firstLine="440"/>
        <w:jc w:val="left"/>
        <w:rPr>
          <w:rFonts w:asciiTheme="minorEastAsia" w:hAnsiTheme="minorEastAsia" w:cs="HBJ-PK7482000000d-Identity-H"/>
          <w:b/>
          <w:kern w:val="0"/>
          <w:sz w:val="30"/>
          <w:szCs w:val="30"/>
        </w:rPr>
      </w:pPr>
      <w:r w:rsidRPr="006B1132">
        <w:rPr>
          <w:rFonts w:asciiTheme="minorEastAsia" w:hAnsiTheme="minorEastAsia" w:cs="HBJ-PK7482000000d-Identity-H" w:hint="eastAsia"/>
          <w:b/>
          <w:kern w:val="0"/>
          <w:sz w:val="30"/>
          <w:szCs w:val="30"/>
        </w:rPr>
        <w:t>（二）云南大理学院附属医院临床科室管理存在的问题</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E-BZ-PK74888e-Identity-H" w:hint="eastAsia"/>
          <w:kern w:val="0"/>
          <w:sz w:val="30"/>
          <w:szCs w:val="30"/>
        </w:rPr>
        <w:t>1．</w:t>
      </w:r>
      <w:r w:rsidRPr="006B1132">
        <w:rPr>
          <w:rFonts w:asciiTheme="minorEastAsia" w:hAnsiTheme="minorEastAsia" w:cs="SSJ-PK74820000001-Identity-H" w:hint="eastAsia"/>
          <w:kern w:val="0"/>
          <w:sz w:val="30"/>
          <w:szCs w:val="30"/>
        </w:rPr>
        <w:t>规章制度不够细化</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虽然医院有厚厚的一套规章制度，但这些规章制度大多以指导性原则为主，明晰化程度不够，医务人员不明确他具体应该干什么，不该干什么，在哪些方面该干到何种程度。</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E-BZ-PK74888e-Identity-H" w:hint="eastAsia"/>
          <w:kern w:val="0"/>
          <w:sz w:val="30"/>
          <w:szCs w:val="30"/>
        </w:rPr>
        <w:t>2．</w:t>
      </w:r>
      <w:r w:rsidRPr="006B1132">
        <w:rPr>
          <w:rFonts w:asciiTheme="minorEastAsia" w:hAnsiTheme="minorEastAsia" w:cs="SSJ-PK74820000001-Identity-H" w:hint="eastAsia"/>
          <w:kern w:val="0"/>
          <w:sz w:val="30"/>
          <w:szCs w:val="30"/>
        </w:rPr>
        <w:t>政策不够严密</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由于人事经常变动，一个政策实施不久就被新政策替代，造成政策连续性差；几任院长都出身于临床，在制定政策时，往往倾向于某些特殊科室；绩效管理政策由医院行政职能部门制定，很少征求专家的意见，制定出的政策缺乏科学性，在操作过程中发生问题后又马上改变，缺乏严谨性。</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E-BZ-PK74888e-Identity-H" w:hint="eastAsia"/>
          <w:kern w:val="0"/>
          <w:sz w:val="30"/>
          <w:szCs w:val="30"/>
        </w:rPr>
        <w:t>3．</w:t>
      </w:r>
      <w:r w:rsidRPr="006B1132">
        <w:rPr>
          <w:rFonts w:asciiTheme="minorEastAsia" w:hAnsiTheme="minorEastAsia" w:cs="SSJ-PK74820000001-Identity-H" w:hint="eastAsia"/>
          <w:kern w:val="0"/>
          <w:sz w:val="30"/>
          <w:szCs w:val="30"/>
        </w:rPr>
        <w:t>尚未建立全面的绩效考评体系</w:t>
      </w:r>
    </w:p>
    <w:p w:rsidR="006B7639" w:rsidRPr="006B1132"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6B1132">
        <w:rPr>
          <w:rFonts w:asciiTheme="minorEastAsia" w:hAnsiTheme="minorEastAsia" w:cs="SSJ-PK74820000001-Identity-H" w:hint="eastAsia"/>
          <w:kern w:val="0"/>
          <w:sz w:val="30"/>
          <w:szCs w:val="30"/>
        </w:rPr>
        <w:t>现有绩效考评标准笼统，不能从临床科室的工作职责与目标的关系特点出发，没有个性和针对性；内容不完整，不能涵盖全</w:t>
      </w:r>
      <w:r w:rsidRPr="006B1132">
        <w:rPr>
          <w:rFonts w:asciiTheme="minorEastAsia" w:hAnsiTheme="minorEastAsia" w:cs="SSJ-PK74820000001-Identity-H" w:hint="eastAsia"/>
          <w:kern w:val="0"/>
          <w:sz w:val="30"/>
          <w:szCs w:val="30"/>
        </w:rPr>
        <w:lastRenderedPageBreak/>
        <w:t>部工作内容，甚至关键绩效指标缺失；同时，缺乏配套的激励措施。由于没有数据“说话”，临床科主任总能为工作做不好找到理由。例如，未购置所需设备，所在的科室本身就缺乏病源，“无病看”并不是他们的责任等等。</w:t>
      </w:r>
    </w:p>
    <w:p w:rsidR="006B7639" w:rsidRPr="006B1132" w:rsidRDefault="006B7639" w:rsidP="006B7639">
      <w:pPr>
        <w:autoSpaceDE w:val="0"/>
        <w:autoSpaceDN w:val="0"/>
        <w:adjustRightInd w:val="0"/>
        <w:jc w:val="center"/>
        <w:rPr>
          <w:rFonts w:ascii="楷体" w:eastAsia="楷体" w:hAnsi="楷体" w:cs="Y3J-PK7482000000a-Identity-H"/>
          <w:b/>
          <w:kern w:val="0"/>
          <w:sz w:val="32"/>
          <w:szCs w:val="32"/>
        </w:rPr>
      </w:pPr>
      <w:r w:rsidRPr="006B1132">
        <w:rPr>
          <w:rFonts w:ascii="楷体" w:eastAsia="楷体" w:hAnsi="楷体" w:cs="Y3J-PK7482000000a-Identity-H" w:hint="eastAsia"/>
          <w:b/>
          <w:kern w:val="0"/>
          <w:sz w:val="32"/>
          <w:szCs w:val="32"/>
        </w:rPr>
        <w:t>二、为什么使用平衡计分卡</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通过对云南大理学院附属医院临床科室现状及管理情况的分析，其急需解决的问题主要有以下三个。</w:t>
      </w:r>
    </w:p>
    <w:p w:rsidR="006B7639" w:rsidRPr="000215C0" w:rsidRDefault="006B7639" w:rsidP="006B7639">
      <w:pPr>
        <w:ind w:firstLineChars="147" w:firstLine="443"/>
        <w:rPr>
          <w:rFonts w:asciiTheme="minorEastAsia" w:hAnsiTheme="minorEastAsia" w:cs="HBJ-PK7482000000d-Identity-H"/>
          <w:b/>
          <w:kern w:val="0"/>
          <w:sz w:val="30"/>
          <w:szCs w:val="30"/>
        </w:rPr>
      </w:pPr>
      <w:r w:rsidRPr="000215C0">
        <w:rPr>
          <w:rFonts w:asciiTheme="minorEastAsia" w:hAnsiTheme="minorEastAsia" w:cs="HBJ-PK7482000000d-Identity-H" w:hint="eastAsia"/>
          <w:b/>
          <w:kern w:val="0"/>
          <w:sz w:val="30"/>
          <w:szCs w:val="30"/>
        </w:rPr>
        <w:t>（一）明确医院临床科室的战略目标</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既然已经了解到医院临床科室的发展状况较差，也知道了管理中存在的问题，医院临床科室第一个需要解决的问题就是通过对现状的分析制定详细的可行的战略目标，指导其改善目前较差的现状，并持续改进。</w:t>
      </w:r>
    </w:p>
    <w:p w:rsidR="006B7639" w:rsidRPr="000215C0" w:rsidRDefault="006B7639" w:rsidP="006B7639">
      <w:pPr>
        <w:autoSpaceDE w:val="0"/>
        <w:autoSpaceDN w:val="0"/>
        <w:adjustRightInd w:val="0"/>
        <w:ind w:firstLineChars="147" w:firstLine="443"/>
        <w:jc w:val="left"/>
        <w:rPr>
          <w:rFonts w:asciiTheme="minorEastAsia" w:hAnsiTheme="minorEastAsia" w:cs="HBJ-PK7482000000d-Identity-H"/>
          <w:b/>
          <w:kern w:val="0"/>
          <w:sz w:val="30"/>
          <w:szCs w:val="30"/>
        </w:rPr>
      </w:pPr>
      <w:r w:rsidRPr="000215C0">
        <w:rPr>
          <w:rFonts w:asciiTheme="minorEastAsia" w:hAnsiTheme="minorEastAsia" w:cs="HBJ-PK7482000000d-Identity-H" w:hint="eastAsia"/>
          <w:b/>
          <w:kern w:val="0"/>
          <w:sz w:val="30"/>
          <w:szCs w:val="30"/>
        </w:rPr>
        <w:t>（二）建立全面的临床科室绩效考评指标体系</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战略能被有效地执行需要有效的控制系统作为保障。为达到战略控制效果所面临的一个基本问题，就在于如何将所选择的战略转化为一整套的绩效衡量标准，从而引导各层级的努力方向。医院临床科室第二个需要解决的问题就是根据战略目标构建一套全面的临床科室绩效考评指标体系。</w:t>
      </w:r>
    </w:p>
    <w:p w:rsidR="006B7639" w:rsidRPr="000215C0" w:rsidRDefault="006B7639" w:rsidP="006B7639">
      <w:pPr>
        <w:autoSpaceDE w:val="0"/>
        <w:autoSpaceDN w:val="0"/>
        <w:adjustRightInd w:val="0"/>
        <w:ind w:firstLineChars="146" w:firstLine="440"/>
        <w:jc w:val="left"/>
        <w:rPr>
          <w:rFonts w:asciiTheme="minorEastAsia" w:hAnsiTheme="minorEastAsia" w:cs="HBJ-PK7482000000d-Identity-H"/>
          <w:b/>
          <w:kern w:val="0"/>
          <w:sz w:val="30"/>
          <w:szCs w:val="30"/>
        </w:rPr>
      </w:pPr>
      <w:r w:rsidRPr="000215C0">
        <w:rPr>
          <w:rFonts w:asciiTheme="minorEastAsia" w:hAnsiTheme="minorEastAsia" w:cs="HBJ-PK7482000000d-Identity-H" w:hint="eastAsia"/>
          <w:b/>
          <w:kern w:val="0"/>
          <w:sz w:val="30"/>
          <w:szCs w:val="30"/>
        </w:rPr>
        <w:t>（三）明确持续改进绩效的方向</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在构建好临床科室绩效考评指标体系后，医院临床科室第三个需要解决的问题就是通过对指标体系的运用使各临床科室了解自身的优势和劣势，通过纵向、横向对比分析，发现问题，找</w:t>
      </w:r>
      <w:r w:rsidRPr="000215C0">
        <w:rPr>
          <w:rFonts w:asciiTheme="minorEastAsia" w:hAnsiTheme="minorEastAsia" w:cs="SSJ-PK74820000001-Identity-H" w:hint="eastAsia"/>
          <w:kern w:val="0"/>
          <w:sz w:val="30"/>
          <w:szCs w:val="30"/>
        </w:rPr>
        <w:lastRenderedPageBreak/>
        <w:t>出差距，明确临床科室绩效改进的方向。在明确了绩效改进的方向后才能有针对性地加强内部管理，引导科室的行为转向改善绩效，激发科室职工的潜能，促进科室加强基础管理和提高运营效益，持续改进绩效水平。</w:t>
      </w:r>
    </w:p>
    <w:p w:rsidR="006B7639" w:rsidRPr="000215C0" w:rsidRDefault="006B7639" w:rsidP="006B7639">
      <w:pPr>
        <w:autoSpaceDE w:val="0"/>
        <w:autoSpaceDN w:val="0"/>
        <w:adjustRightInd w:val="0"/>
        <w:jc w:val="center"/>
        <w:rPr>
          <w:rFonts w:ascii="楷体" w:eastAsia="楷体" w:hAnsi="楷体" w:cs="Y3J-PK7482000000a-Identity-H"/>
          <w:b/>
          <w:kern w:val="0"/>
          <w:sz w:val="32"/>
          <w:szCs w:val="32"/>
        </w:rPr>
      </w:pPr>
      <w:r w:rsidRPr="000215C0">
        <w:rPr>
          <w:rFonts w:ascii="楷体" w:eastAsia="楷体" w:hAnsi="楷体" w:cs="Y3J-PK7482000000a-Identity-H" w:hint="eastAsia"/>
          <w:b/>
          <w:kern w:val="0"/>
          <w:sz w:val="32"/>
          <w:szCs w:val="32"/>
        </w:rPr>
        <w:t>三、解决方案</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云南大理学院附属医院应用平衡计分卡的概念与原理，结合自身实际情况以及卫生部对医院管理的要求，绘制临床科室战略地图，设计绩效考评指标体系，评价临床科室在各方面的绩效水平，找到绩效改进的方向进行改进。通过绩效考评指标体系的运用，医院绩效在短期内得到了明显提高。</w:t>
      </w:r>
    </w:p>
    <w:p w:rsidR="006B7639" w:rsidRPr="000215C0" w:rsidRDefault="006B7639" w:rsidP="006B7639">
      <w:pPr>
        <w:autoSpaceDE w:val="0"/>
        <w:autoSpaceDN w:val="0"/>
        <w:adjustRightInd w:val="0"/>
        <w:ind w:firstLineChars="146" w:firstLine="440"/>
        <w:jc w:val="left"/>
        <w:rPr>
          <w:rFonts w:asciiTheme="minorEastAsia" w:hAnsiTheme="minorEastAsia" w:cs="HBJ-PK7482000000d-Identity-H"/>
          <w:b/>
          <w:kern w:val="0"/>
          <w:sz w:val="30"/>
          <w:szCs w:val="30"/>
        </w:rPr>
      </w:pPr>
      <w:r w:rsidRPr="000215C0">
        <w:rPr>
          <w:rFonts w:asciiTheme="minorEastAsia" w:hAnsiTheme="minorEastAsia" w:cs="HBJ-PK7482000000d-Identity-H" w:hint="eastAsia"/>
          <w:b/>
          <w:kern w:val="0"/>
          <w:sz w:val="30"/>
          <w:szCs w:val="30"/>
        </w:rPr>
        <w:t>（一）平衡计分卡简介</w:t>
      </w:r>
    </w:p>
    <w:p w:rsidR="006B7639"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Arial Unicode MS" w:hint="eastAsia"/>
          <w:kern w:val="0"/>
          <w:sz w:val="30"/>
          <w:szCs w:val="30"/>
        </w:rPr>
        <w:t>1992</w:t>
      </w:r>
      <w:r w:rsidRPr="000215C0">
        <w:rPr>
          <w:rFonts w:asciiTheme="minorEastAsia" w:hAnsiTheme="minorEastAsia" w:cs="SSJ-PK74820000001-Identity-H" w:hint="eastAsia"/>
          <w:kern w:val="0"/>
          <w:sz w:val="30"/>
          <w:szCs w:val="30"/>
        </w:rPr>
        <w:t>年，哈佛商学院教授卡普兰与复兴方案国际咨询企业创始人兼总裁诺顿在《哈佛商业评论上》发表了研究成果《平衡计分卡：绩效驱动衡量》，提出了具有里程碑意义的平衡计分卡模型来评价企业绩效。他们在之后的十几年里又陆续通过多篇论文和著作来不断完善平衡计分卡原理及其应用方法。</w:t>
      </w:r>
    </w:p>
    <w:p w:rsidR="006B7639"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平衡计分卡从财务、客户、内部业务流程、学习与成长四个维度来衡量企业绩效，每一个维度包括目的、指标、指标值和实现指标值措施四个环节。企业设计一个企业的平衡计分卡时，首先，根据企业的战略确定四个维度的目标；其次，依次从财务、客户、内部业务流程、学习与成长四个维度设计相应的衡量目标实现的指标，这些指标构成一条因果关系链，财务指标处于首位，</w:t>
      </w:r>
      <w:r w:rsidRPr="000215C0">
        <w:rPr>
          <w:rFonts w:asciiTheme="minorEastAsia" w:hAnsiTheme="minorEastAsia" w:cs="SSJ-PK74820000001-Identity-H" w:hint="eastAsia"/>
          <w:kern w:val="0"/>
          <w:sz w:val="30"/>
          <w:szCs w:val="30"/>
        </w:rPr>
        <w:lastRenderedPageBreak/>
        <w:t>完成财务指标任务是以客户满意为前提，为了满足客户需要，企业必须完善业务流程，为了完善业务流程，关键取决于学习与成长能力；再次，根据企业综合实际情况确定指标目标值和实现指标值的措施；最后，建立配套的激励与奖励制度，以及战略学习及反馈系统，持续更新企业战略及平衡计分卡，以提高企业的整体绩效水平。</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平衡计分卡把企业战略融入绩效评价系统，通过一整套量化指标在企业内传达战略，使管理者和员工明确工作重心，使他们的行动和企业战略保持一致；将财务指标与非财务指标相结合，同时兼顾长、短期目标，既注重结果指标又注重过程指标。</w:t>
      </w:r>
    </w:p>
    <w:p w:rsidR="006B7639" w:rsidRPr="000215C0" w:rsidRDefault="006B7639" w:rsidP="006B7639">
      <w:pPr>
        <w:autoSpaceDE w:val="0"/>
        <w:autoSpaceDN w:val="0"/>
        <w:adjustRightInd w:val="0"/>
        <w:ind w:firstLineChars="147" w:firstLine="443"/>
        <w:jc w:val="left"/>
        <w:rPr>
          <w:rFonts w:asciiTheme="minorEastAsia" w:hAnsiTheme="minorEastAsia" w:cs="HBJ-PK7482000000d-Identity-H"/>
          <w:b/>
          <w:kern w:val="0"/>
          <w:sz w:val="30"/>
          <w:szCs w:val="30"/>
        </w:rPr>
      </w:pPr>
      <w:r w:rsidRPr="000215C0">
        <w:rPr>
          <w:rFonts w:asciiTheme="minorEastAsia" w:hAnsiTheme="minorEastAsia" w:cs="HBJ-PK7482000000d-Identity-H" w:hint="eastAsia"/>
          <w:b/>
          <w:kern w:val="0"/>
          <w:sz w:val="30"/>
          <w:szCs w:val="30"/>
        </w:rPr>
        <w:t>（二）实施步骤</w:t>
      </w:r>
    </w:p>
    <w:p w:rsidR="006B7639" w:rsidRPr="000215C0" w:rsidRDefault="006B7639" w:rsidP="006B7639">
      <w:pPr>
        <w:autoSpaceDE w:val="0"/>
        <w:autoSpaceDN w:val="0"/>
        <w:adjustRightInd w:val="0"/>
        <w:ind w:firstLineChars="200" w:firstLine="600"/>
        <w:jc w:val="left"/>
        <w:rPr>
          <w:rFonts w:asciiTheme="minorEastAsia" w:hAnsiTheme="minorEastAsia" w:cs="E-BZ-PK74888e-Identity-H"/>
          <w:kern w:val="0"/>
          <w:sz w:val="30"/>
          <w:szCs w:val="30"/>
        </w:rPr>
      </w:pPr>
      <w:r w:rsidRPr="000215C0">
        <w:rPr>
          <w:rFonts w:asciiTheme="minorEastAsia" w:hAnsiTheme="minorEastAsia" w:cs="E-BZ-PK74888e-Identity-H" w:hint="eastAsia"/>
          <w:kern w:val="0"/>
          <w:sz w:val="30"/>
          <w:szCs w:val="30"/>
        </w:rPr>
        <w:t>1．</w:t>
      </w:r>
      <w:r w:rsidRPr="000215C0">
        <w:rPr>
          <w:rFonts w:asciiTheme="minorEastAsia" w:hAnsiTheme="minorEastAsia" w:cs="SSJ-PK74820000001-Identity-H" w:hint="eastAsia"/>
          <w:kern w:val="0"/>
          <w:sz w:val="30"/>
          <w:szCs w:val="30"/>
        </w:rPr>
        <w:t>绘制战略地图</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平衡计分卡把战略置于中心地位，将战略目标从财务、客户、内部业务流程、学习与成长这四个方面依序展开为具有因果关系的局部目标，然后将他们转化为一系列具有“因果关系”的绩效评价指标体系。因此，绘制战略地图，是企业成功设计平衡计分卡的首要步骤。</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不同企业，或同一企业在其发展的不同阶段，企业的战略也有所不同，因此，每张战略地图只适用于特定企业的特定发展阶段，企业应根据对自身现状的分析明确现阶段的战略目标，从财务、客户、内部业务流程、学习与成长这四个方面绘制由具有因果关系的局部目标构成的战略地图。</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lastRenderedPageBreak/>
        <w:t>一般对于企业来说，财务目标处于首位，财务目标就是对股东的贡献，是其他三方面的经济后果；完成财务目标是以客户满意为前提，为了满足客户需要，企业必须完善业务流程，为了完善业务流程，关键取决于学习与成长能力。</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但是，三级综合医院不同于一般营利组织，国家要求其在医疗服务过程中，始终把“社会效益”放在首位，在注重社会效益的同时，讲求经济效益，因此，对三级综合医院来说，客户目标应处于首位，以满足客户目标为前提达成财务目标。</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根据云南大理学院附属医院所处市场环境竞争激烈以及其年年亏损等现状，现阶段临床科室的战略目标是：在满足人民群众的医疗需求，保障人民健康的基础上，不断提升科室的综合竞争力，达成盈利性增长。其中，</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满足人民群众医疗需求，保障人民健康”是每一所三级医院的临床科室最基本的发展目标，“不断提升综合竞争力”是现阶段临床科室努力的方向。综合竞争力是科室自身独特的、能够与其他医院同类科室相比的、略胜一筹的管理模式、医疗技术、服务质量、财务运行效率等方面的能力。“达成盈利性增长”是为了改善医院现有年年亏损的现状，让医院能持续经营的必要目标。具体来说，临床科室的战略地图如图</w:t>
      </w:r>
      <w:r w:rsidRPr="000215C0">
        <w:rPr>
          <w:rFonts w:asciiTheme="minorEastAsia" w:hAnsiTheme="minorEastAsia" w:cs="E-BZ-PK74888e-Identity-H" w:hint="eastAsia"/>
          <w:kern w:val="0"/>
          <w:sz w:val="30"/>
          <w:szCs w:val="30"/>
        </w:rPr>
        <w:t>１</w:t>
      </w:r>
      <w:r w:rsidRPr="000215C0">
        <w:rPr>
          <w:rFonts w:asciiTheme="minorEastAsia" w:hAnsiTheme="minorEastAsia" w:cs="SSJ-PK74820000001-Identity-H" w:hint="eastAsia"/>
          <w:kern w:val="0"/>
          <w:sz w:val="30"/>
          <w:szCs w:val="30"/>
        </w:rPr>
        <w:t>所示。</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t>（</w:t>
      </w:r>
      <w:r w:rsidRPr="000215C0">
        <w:rPr>
          <w:rFonts w:asciiTheme="minorEastAsia" w:hAnsiTheme="minorEastAsia" w:cs="E-BZ-PK74888e-Identity-H" w:hint="eastAsia"/>
          <w:b/>
          <w:kern w:val="0"/>
          <w:sz w:val="30"/>
          <w:szCs w:val="30"/>
        </w:rPr>
        <w:t>１</w:t>
      </w:r>
      <w:r w:rsidRPr="000215C0">
        <w:rPr>
          <w:rFonts w:asciiTheme="minorEastAsia" w:hAnsiTheme="minorEastAsia" w:cs="SSJ-PK74820000001-Identity-H" w:hint="eastAsia"/>
          <w:b/>
          <w:kern w:val="0"/>
          <w:sz w:val="30"/>
          <w:szCs w:val="30"/>
        </w:rPr>
        <w:t>）客户维度</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医院在医疗服务过程中，应始终把社会效益放在首位，履行相应的社会责任和义务。医院最基本的责任就是“为患者提供安</w:t>
      </w:r>
      <w:r w:rsidRPr="000215C0">
        <w:rPr>
          <w:rFonts w:asciiTheme="minorEastAsia" w:hAnsiTheme="minorEastAsia" w:cs="SSJ-PK74820000001-Identity-H" w:hint="eastAsia"/>
          <w:kern w:val="0"/>
          <w:sz w:val="30"/>
          <w:szCs w:val="30"/>
        </w:rPr>
        <w:lastRenderedPageBreak/>
        <w:t>全、有效、方便、价廉的医疗卫生服务”，让患者满意。同时，只有不断“创造更高的患者满意度”，才能吸引更多的患者到医院就医，使科室“增加业务收入”。因此，临床科室在客户维度的战略子目标就是“提高患者满意度”。</w:t>
      </w:r>
    </w:p>
    <w:p w:rsidR="006B7639" w:rsidRPr="000215C0" w:rsidRDefault="006B7639" w:rsidP="006B7639">
      <w:pPr>
        <w:autoSpaceDE w:val="0"/>
        <w:autoSpaceDN w:val="0"/>
        <w:adjustRightInd w:val="0"/>
        <w:ind w:firstLineChars="195" w:firstLine="587"/>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t>（</w:t>
      </w:r>
      <w:r w:rsidRPr="000215C0">
        <w:rPr>
          <w:rFonts w:asciiTheme="minorEastAsia" w:hAnsiTheme="minorEastAsia" w:cs="E-BZ-PK74888e-Identity-H" w:hint="eastAsia"/>
          <w:b/>
          <w:kern w:val="0"/>
          <w:sz w:val="30"/>
          <w:szCs w:val="30"/>
        </w:rPr>
        <w:t>２</w:t>
      </w:r>
      <w:r w:rsidRPr="000215C0">
        <w:rPr>
          <w:rFonts w:asciiTheme="minorEastAsia" w:hAnsiTheme="minorEastAsia" w:cs="SSJ-PK74820000001-Identity-H" w:hint="eastAsia"/>
          <w:b/>
          <w:kern w:val="0"/>
          <w:sz w:val="30"/>
          <w:szCs w:val="30"/>
        </w:rPr>
        <w:t>）财务维度</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国家要求医院在注重社会效益的同时，讲求经济效益。云南大理学院附属医院临床科室现处于年年亏损状态，只有在经济运行上“达成盈利性增长”，才能使科室获得可持续发展。要“达成盈利性增长”</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就得“增加业务收入”、“降低业务成本”、“提高资产利用能力”。但是，医院不同于一般企业主要追求经济利益，医院首先需要注重社会效益，要在“为人民群众提供安全、有效、方便、价廉的医疗卫生服务”，</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“使患者满意”的基础上“增加业务收入”。因此，</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“降低业务成本”、“降低患者费用”、“增加业务收入”</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与“提高资产利用能力”</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是临床科室在财务维度的四个战略子目标。</w:t>
      </w:r>
    </w:p>
    <w:p w:rsidR="006B7639" w:rsidRPr="000215C0" w:rsidRDefault="006B7639" w:rsidP="006B7639">
      <w:pPr>
        <w:autoSpaceDE w:val="0"/>
        <w:autoSpaceDN w:val="0"/>
        <w:adjustRightInd w:val="0"/>
        <w:spacing w:before="100" w:beforeAutospacing="1" w:after="100" w:afterAutospacing="1" w:line="440" w:lineRule="exact"/>
        <w:ind w:firstLineChars="150" w:firstLine="452"/>
        <w:jc w:val="left"/>
        <w:rPr>
          <w:rFonts w:asciiTheme="minorEastAsia" w:hAnsiTheme="minorEastAsia" w:cs="SSJ-PK74820000001-Identity-H"/>
          <w:b/>
          <w:kern w:val="0"/>
          <w:sz w:val="30"/>
          <w:szCs w:val="30"/>
        </w:rPr>
      </w:pPr>
      <w:r>
        <w:rPr>
          <w:rFonts w:asciiTheme="minorEastAsia" w:hAnsiTheme="minorEastAsia" w:cs="SSJ-PK74820000001-Identity-H" w:hint="eastAsia"/>
          <w:b/>
          <w:noProof/>
          <w:kern w:val="0"/>
          <w:sz w:val="30"/>
          <w:szCs w:val="30"/>
        </w:rPr>
        <w:lastRenderedPageBreak/>
        <w:drawing>
          <wp:anchor distT="0" distB="0" distL="114300" distR="114300" simplePos="0" relativeHeight="251659264" behindDoc="0" locked="0" layoutInCell="1" allowOverlap="1">
            <wp:simplePos x="0" y="0"/>
            <wp:positionH relativeFrom="column">
              <wp:posOffset>-632460</wp:posOffset>
            </wp:positionH>
            <wp:positionV relativeFrom="paragraph">
              <wp:posOffset>25400</wp:posOffset>
            </wp:positionV>
            <wp:extent cx="6755765" cy="6797040"/>
            <wp:effectExtent l="19050" t="0" r="6985" b="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755765" cy="6797040"/>
                    </a:xfrm>
                    <a:prstGeom prst="rect">
                      <a:avLst/>
                    </a:prstGeom>
                    <a:noFill/>
                    <a:ln w="9525">
                      <a:noFill/>
                      <a:miter lim="800000"/>
                      <a:headEnd/>
                      <a:tailEnd/>
                    </a:ln>
                  </pic:spPr>
                </pic:pic>
              </a:graphicData>
            </a:graphic>
          </wp:anchor>
        </w:drawing>
      </w:r>
      <w:r w:rsidRPr="000215C0">
        <w:rPr>
          <w:rFonts w:asciiTheme="minorEastAsia" w:hAnsiTheme="minorEastAsia" w:cs="SSJ-PK74820000001-Identity-H" w:hint="eastAsia"/>
          <w:b/>
          <w:kern w:val="0"/>
          <w:sz w:val="30"/>
          <w:szCs w:val="30"/>
        </w:rPr>
        <w:t>（</w:t>
      </w:r>
      <w:r w:rsidRPr="000215C0">
        <w:rPr>
          <w:rFonts w:asciiTheme="minorEastAsia" w:hAnsiTheme="minorEastAsia" w:cs="E-BZ-PK74888e-Identity-H" w:hint="eastAsia"/>
          <w:b/>
          <w:kern w:val="0"/>
          <w:sz w:val="30"/>
          <w:szCs w:val="30"/>
        </w:rPr>
        <w:t>３</w:t>
      </w:r>
      <w:r w:rsidRPr="000215C0">
        <w:rPr>
          <w:rFonts w:asciiTheme="minorEastAsia" w:hAnsiTheme="minorEastAsia" w:cs="SSJ-PK74820000001-Identity-H" w:hint="eastAsia"/>
          <w:b/>
          <w:kern w:val="0"/>
          <w:sz w:val="30"/>
          <w:szCs w:val="30"/>
        </w:rPr>
        <w:t>）内部业务流程维度</w:t>
      </w:r>
    </w:p>
    <w:p w:rsidR="006B7639" w:rsidRPr="000215C0" w:rsidRDefault="006B7639" w:rsidP="006B7639">
      <w:pPr>
        <w:autoSpaceDE w:val="0"/>
        <w:autoSpaceDN w:val="0"/>
        <w:adjustRightInd w:val="0"/>
        <w:spacing w:before="100" w:beforeAutospacing="1" w:after="100" w:afterAutospacing="1" w:line="44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要“为患者提供安全、有效、方便、价廉的医疗卫生服务”，</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“提高患者满意度”，临床科室必须做到“提高服务质量”、“提高服务效率”和“加强教学”，这是内部业务流程维度的三个战略子目标。</w:t>
      </w:r>
    </w:p>
    <w:p w:rsidR="006B7639" w:rsidRPr="000215C0" w:rsidRDefault="006B7639" w:rsidP="006B7639">
      <w:pPr>
        <w:autoSpaceDE w:val="0"/>
        <w:autoSpaceDN w:val="0"/>
        <w:adjustRightInd w:val="0"/>
        <w:spacing w:before="100" w:beforeAutospacing="1" w:after="100" w:afterAutospacing="1" w:line="440" w:lineRule="exact"/>
        <w:ind w:firstLineChars="150" w:firstLine="452"/>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lastRenderedPageBreak/>
        <w:t>（</w:t>
      </w:r>
      <w:r w:rsidRPr="000215C0">
        <w:rPr>
          <w:rFonts w:asciiTheme="minorEastAsia" w:hAnsiTheme="minorEastAsia" w:cs="E-BZ-PK74888e-Identity-H" w:hint="eastAsia"/>
          <w:b/>
          <w:kern w:val="0"/>
          <w:sz w:val="30"/>
          <w:szCs w:val="30"/>
        </w:rPr>
        <w:t>４</w:t>
      </w:r>
      <w:r w:rsidRPr="000215C0">
        <w:rPr>
          <w:rFonts w:asciiTheme="minorEastAsia" w:hAnsiTheme="minorEastAsia" w:cs="SSJ-PK74820000001-Identity-H" w:hint="eastAsia"/>
          <w:b/>
          <w:kern w:val="0"/>
          <w:sz w:val="30"/>
          <w:szCs w:val="30"/>
        </w:rPr>
        <w:t>）学习与成长维度</w:t>
      </w:r>
    </w:p>
    <w:p w:rsidR="006B7639" w:rsidRPr="000215C0" w:rsidRDefault="006B7639" w:rsidP="006B7639">
      <w:pPr>
        <w:autoSpaceDE w:val="0"/>
        <w:autoSpaceDN w:val="0"/>
        <w:adjustRightInd w:val="0"/>
        <w:spacing w:before="100" w:beforeAutospacing="1" w:after="100" w:afterAutospacing="1" w:line="44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为了保证医院内部业务流程高效运行，为患者提供满意的医疗服务，增加业务收入，达成盈利性增长，临床科室需要“增强职工发展潜力”、“提高科研水平”，这是学习和成长维度的两个战略子目标。</w:t>
      </w:r>
    </w:p>
    <w:p w:rsidR="006B7639" w:rsidRPr="000215C0" w:rsidRDefault="006B7639" w:rsidP="006B7639">
      <w:pPr>
        <w:autoSpaceDE w:val="0"/>
        <w:autoSpaceDN w:val="0"/>
        <w:adjustRightInd w:val="0"/>
        <w:spacing w:before="100" w:beforeAutospacing="1" w:after="100" w:afterAutospacing="1" w:line="440" w:lineRule="exact"/>
        <w:ind w:firstLineChars="196" w:firstLine="590"/>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２</w:t>
      </w:r>
      <w:r w:rsidRPr="000215C0">
        <w:rPr>
          <w:rFonts w:asciiTheme="minorEastAsia" w:hAnsiTheme="minorEastAsia" w:cs="方正舒体" w:hint="eastAsia"/>
          <w:b/>
          <w:kern w:val="0"/>
          <w:sz w:val="30"/>
          <w:szCs w:val="30"/>
        </w:rPr>
        <w:t>.</w:t>
      </w:r>
      <w:r w:rsidRPr="000215C0">
        <w:rPr>
          <w:rFonts w:asciiTheme="minorEastAsia" w:hAnsiTheme="minorEastAsia" w:cs="SSJ-PK74820000001-Identity-H" w:hint="eastAsia"/>
          <w:b/>
          <w:kern w:val="0"/>
          <w:sz w:val="30"/>
          <w:szCs w:val="30"/>
        </w:rPr>
        <w:t>构建临床科室绩效考评指标体系</w:t>
      </w:r>
    </w:p>
    <w:p w:rsidR="006B7639" w:rsidRPr="000215C0" w:rsidRDefault="006B7639" w:rsidP="006B7639">
      <w:pPr>
        <w:autoSpaceDE w:val="0"/>
        <w:autoSpaceDN w:val="0"/>
        <w:adjustRightInd w:val="0"/>
        <w:spacing w:before="100" w:beforeAutospacing="1" w:after="100" w:afterAutospacing="1" w:line="440" w:lineRule="exact"/>
        <w:ind w:firstLineChars="147" w:firstLine="443"/>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t>（</w:t>
      </w:r>
      <w:r w:rsidRPr="000215C0">
        <w:rPr>
          <w:rFonts w:asciiTheme="minorEastAsia" w:hAnsiTheme="minorEastAsia" w:cs="E-BZ-PK74888e-Identity-H" w:hint="eastAsia"/>
          <w:b/>
          <w:kern w:val="0"/>
          <w:sz w:val="30"/>
          <w:szCs w:val="30"/>
        </w:rPr>
        <w:t>１</w:t>
      </w:r>
      <w:r w:rsidRPr="000215C0">
        <w:rPr>
          <w:rFonts w:asciiTheme="minorEastAsia" w:hAnsiTheme="minorEastAsia" w:cs="SSJ-PK74820000001-Identity-H" w:hint="eastAsia"/>
          <w:b/>
          <w:kern w:val="0"/>
          <w:sz w:val="30"/>
          <w:szCs w:val="30"/>
        </w:rPr>
        <w:t>）初步选择绩效考评指标</w:t>
      </w:r>
    </w:p>
    <w:p w:rsidR="006B7639" w:rsidRDefault="006B7639" w:rsidP="006B7639">
      <w:pPr>
        <w:spacing w:before="100" w:beforeAutospacing="1" w:after="100" w:afterAutospacing="1" w:line="440" w:lineRule="exact"/>
        <w:ind w:firstLineChars="200" w:firstLine="600"/>
        <w:rPr>
          <w:rFonts w:asciiTheme="minorEastAsia" w:hAnsiTheme="minorEastAsia" w:cs="SSJ-PK74820000001-Identity-H"/>
          <w:kern w:val="0"/>
          <w:sz w:val="30"/>
          <w:szCs w:val="30"/>
        </w:rPr>
      </w:pPr>
      <w:r>
        <w:rPr>
          <w:rFonts w:asciiTheme="minorEastAsia" w:hAnsiTheme="minorEastAsia" w:cs="SSJ-PK74820000001-Identity-H" w:hint="eastAsia"/>
          <w:noProof/>
          <w:kern w:val="0"/>
          <w:sz w:val="30"/>
          <w:szCs w:val="30"/>
        </w:rPr>
        <w:drawing>
          <wp:anchor distT="0" distB="0" distL="114300" distR="114300" simplePos="0" relativeHeight="251660288" behindDoc="0" locked="0" layoutInCell="1" allowOverlap="1">
            <wp:simplePos x="0" y="0"/>
            <wp:positionH relativeFrom="column">
              <wp:posOffset>-20320</wp:posOffset>
            </wp:positionH>
            <wp:positionV relativeFrom="paragraph">
              <wp:posOffset>2172335</wp:posOffset>
            </wp:positionV>
            <wp:extent cx="5277485" cy="2389505"/>
            <wp:effectExtent l="19050" t="0" r="0" b="0"/>
            <wp:wrapTopAndBottom/>
            <wp:docPr id="14" name="图片 13" descr="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png"/>
                    <pic:cNvPicPr/>
                  </pic:nvPicPr>
                  <pic:blipFill>
                    <a:blip r:embed="rId9"/>
                    <a:stretch>
                      <a:fillRect/>
                    </a:stretch>
                  </pic:blipFill>
                  <pic:spPr>
                    <a:xfrm>
                      <a:off x="0" y="0"/>
                      <a:ext cx="5277485" cy="2389505"/>
                    </a:xfrm>
                    <a:prstGeom prst="rect">
                      <a:avLst/>
                    </a:prstGeom>
                  </pic:spPr>
                </pic:pic>
              </a:graphicData>
            </a:graphic>
          </wp:anchor>
        </w:drawing>
      </w:r>
      <w:r w:rsidRPr="000215C0">
        <w:rPr>
          <w:rFonts w:asciiTheme="minorEastAsia" w:hAnsiTheme="minorEastAsia" w:cs="SSJ-PK74820000001-Identity-H" w:hint="eastAsia"/>
          <w:kern w:val="0"/>
          <w:sz w:val="30"/>
          <w:szCs w:val="30"/>
        </w:rPr>
        <w:t>在明确了客户、财务、内部业务流程、学习与成长四个维度的战略目标后，首先，根据“以病人为中心，以医疗服务质量为核心，注重社会效益，讲求经济效益，兼顾长、短期目标，过程指标与结果指标相结合，财务指标与非财务指标相结合”的原则，结合云南大理学院附属医院临床科室实际情况以及上级管理部门对医院管理评价的要求，依次在四个维度衍生出</w:t>
      </w:r>
      <w:r w:rsidRPr="000215C0">
        <w:rPr>
          <w:rFonts w:asciiTheme="minorEastAsia" w:hAnsiTheme="minorEastAsia" w:cs="E-BZ-PK74888e-Identity-H" w:hint="eastAsia"/>
          <w:kern w:val="0"/>
          <w:sz w:val="30"/>
          <w:szCs w:val="30"/>
        </w:rPr>
        <w:t>３９</w:t>
      </w:r>
      <w:r w:rsidRPr="000215C0">
        <w:rPr>
          <w:rFonts w:asciiTheme="minorEastAsia" w:hAnsiTheme="minorEastAsia" w:cs="SSJ-PK74820000001-Identity-H" w:hint="eastAsia"/>
          <w:kern w:val="0"/>
          <w:sz w:val="30"/>
          <w:szCs w:val="30"/>
        </w:rPr>
        <w:t>个初步考评指标，如表</w:t>
      </w:r>
      <w:r w:rsidRPr="000215C0">
        <w:rPr>
          <w:rFonts w:asciiTheme="minorEastAsia" w:hAnsiTheme="minorEastAsia" w:cs="E-BZ-PK74888e-Identity-H" w:hint="eastAsia"/>
          <w:kern w:val="0"/>
          <w:sz w:val="30"/>
          <w:szCs w:val="30"/>
        </w:rPr>
        <w:t>１</w:t>
      </w:r>
      <w:r w:rsidRPr="000215C0">
        <w:rPr>
          <w:rFonts w:asciiTheme="minorEastAsia" w:hAnsiTheme="minorEastAsia" w:cs="SSJ-PK74820000001-Identity-H" w:hint="eastAsia"/>
          <w:kern w:val="0"/>
          <w:sz w:val="30"/>
          <w:szCs w:val="30"/>
        </w:rPr>
        <w:t>所示。</w:t>
      </w:r>
    </w:p>
    <w:p w:rsidR="006B7639" w:rsidRDefault="006B7639" w:rsidP="006B7639">
      <w:pPr>
        <w:ind w:firstLineChars="200" w:firstLine="600"/>
        <w:rPr>
          <w:rFonts w:asciiTheme="minorEastAsia" w:hAnsiTheme="minorEastAsia" w:cs="SSJ-PK74820000001-Identity-H"/>
          <w:kern w:val="0"/>
          <w:sz w:val="30"/>
          <w:szCs w:val="30"/>
        </w:rPr>
      </w:pPr>
    </w:p>
    <w:p w:rsidR="006B7639" w:rsidRDefault="006B7639" w:rsidP="006B7639">
      <w:pPr>
        <w:rPr>
          <w:rFonts w:asciiTheme="minorEastAsia" w:hAnsiTheme="minorEastAsia" w:cs="SSJ-PK74820000001-Identity-H"/>
          <w:kern w:val="0"/>
          <w:sz w:val="30"/>
          <w:szCs w:val="30"/>
        </w:rPr>
      </w:pPr>
      <w:r>
        <w:rPr>
          <w:rFonts w:asciiTheme="minorEastAsia" w:hAnsiTheme="minorEastAsia" w:cs="SSJ-PK74820000001-Identity-H" w:hint="eastAsia"/>
          <w:noProof/>
          <w:kern w:val="0"/>
          <w:sz w:val="30"/>
          <w:szCs w:val="30"/>
        </w:rPr>
        <w:lastRenderedPageBreak/>
        <w:drawing>
          <wp:inline distT="0" distB="0" distL="0" distR="0">
            <wp:extent cx="5274310" cy="4600575"/>
            <wp:effectExtent l="19050" t="0" r="2540" b="0"/>
            <wp:docPr id="2" name="图片 1" descr="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png"/>
                    <pic:cNvPicPr/>
                  </pic:nvPicPr>
                  <pic:blipFill>
                    <a:blip r:embed="rId10"/>
                    <a:stretch>
                      <a:fillRect/>
                    </a:stretch>
                  </pic:blipFill>
                  <pic:spPr>
                    <a:xfrm>
                      <a:off x="0" y="0"/>
                      <a:ext cx="5274310" cy="4600575"/>
                    </a:xfrm>
                    <a:prstGeom prst="rect">
                      <a:avLst/>
                    </a:prstGeom>
                  </pic:spPr>
                </pic:pic>
              </a:graphicData>
            </a:graphic>
          </wp:inline>
        </w:drawing>
      </w:r>
    </w:p>
    <w:p w:rsidR="006B7639" w:rsidRDefault="006B7639" w:rsidP="006B7639">
      <w:pPr>
        <w:rPr>
          <w:rFonts w:asciiTheme="minorEastAsia" w:hAnsiTheme="minorEastAsia" w:cs="SSJ-PK74820000001-Identity-H"/>
          <w:kern w:val="0"/>
          <w:sz w:val="30"/>
          <w:szCs w:val="30"/>
        </w:rPr>
      </w:pPr>
    </w:p>
    <w:p w:rsidR="006B7639" w:rsidRDefault="006B7639" w:rsidP="006B7639">
      <w:pPr>
        <w:rPr>
          <w:rFonts w:asciiTheme="minorEastAsia" w:hAnsiTheme="minorEastAsia" w:cs="SSJ-PK74820000001-Identity-H"/>
          <w:kern w:val="0"/>
          <w:sz w:val="30"/>
          <w:szCs w:val="30"/>
        </w:rPr>
      </w:pPr>
      <w:r>
        <w:rPr>
          <w:rFonts w:asciiTheme="minorEastAsia" w:hAnsiTheme="minorEastAsia" w:cs="SSJ-PK74820000001-Identity-H" w:hint="eastAsia"/>
          <w:noProof/>
          <w:kern w:val="0"/>
          <w:sz w:val="30"/>
          <w:szCs w:val="30"/>
        </w:rPr>
        <w:drawing>
          <wp:inline distT="0" distB="0" distL="0" distR="0">
            <wp:extent cx="5274310" cy="3437890"/>
            <wp:effectExtent l="19050" t="0" r="2540" b="0"/>
            <wp:docPr id="4" name="图片 0" descr="rrrrrrrr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rrrrrr3.png"/>
                    <pic:cNvPicPr/>
                  </pic:nvPicPr>
                  <pic:blipFill>
                    <a:blip r:embed="rId11"/>
                    <a:stretch>
                      <a:fillRect/>
                    </a:stretch>
                  </pic:blipFill>
                  <pic:spPr>
                    <a:xfrm>
                      <a:off x="0" y="0"/>
                      <a:ext cx="5274310" cy="3437890"/>
                    </a:xfrm>
                    <a:prstGeom prst="rect">
                      <a:avLst/>
                    </a:prstGeom>
                  </pic:spPr>
                </pic:pic>
              </a:graphicData>
            </a:graphic>
          </wp:inline>
        </w:drawing>
      </w:r>
    </w:p>
    <w:p w:rsidR="006B7639" w:rsidRPr="000215C0" w:rsidRDefault="006B7639" w:rsidP="006B7639">
      <w:pPr>
        <w:spacing w:line="580" w:lineRule="exact"/>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lastRenderedPageBreak/>
        <w:t>①客户维度指标的初选</w:t>
      </w:r>
    </w:p>
    <w:p w:rsidR="006B7639" w:rsidRPr="000215C0" w:rsidRDefault="006B7639" w:rsidP="006B7639">
      <w:pPr>
        <w:spacing w:line="580" w:lineRule="exact"/>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在平衡计分卡的基本理论中，对于客户维度的核心衡量方面一般有五类：市场占有率、顾客保持力、顾客获取力、顾客利润率和顾客满意度。医疗市场是一个较为特殊的市场，它并不同于单纯的企业或是一般的服务行业，它首要的服务目标不能是提高市场占有率，而是“以病人为中心”，保障人民群众的身体健康，提高全民身体素质，提高患者满意度。</w:t>
      </w:r>
    </w:p>
    <w:p w:rsidR="006B7639" w:rsidRPr="000215C0" w:rsidRDefault="006B7639" w:rsidP="006B7639">
      <w:pPr>
        <w:spacing w:line="580" w:lineRule="exact"/>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病人满意度日益受到卫生管理以及专业人员的重视，是体现医院社会效益的一个关键指标，对于病人满意度的调查能够比较真实地反映医院服务质量，从而有助于医院有的放矢地改善服务质量。其具体衡量指标包括临床科室的病人满意率、市场占有率、病人不良投诉率、医疗纠纷发生率等。市场占有率越高，病人不良投诉率、医疗纠纷发生率越低，表明患者满意度越高。</w:t>
      </w:r>
    </w:p>
    <w:p w:rsidR="006B7639" w:rsidRPr="000215C0" w:rsidRDefault="006B7639" w:rsidP="006B7639">
      <w:pPr>
        <w:spacing w:line="580" w:lineRule="exact"/>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②财务维度指标的初选</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临床科室在财务维度的三个战略子目标是：“降低业务成本”、“降低患者费用”与“增加业务收入”。</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由于该院还未建立成本核算体系，不能取得成本方面的具体指标，因此选用人均收支节余率这一经济指标来综合反映科室的增收节支水平。</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每门诊人次医疗费用、出院者平均医疗费用和每床日平均医疗费用，是反映患者医疗费用水平的指标，指标值越低，表明医院在“降低患者费用”方面做得越好。</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卫生部考评医院时，经济运行指标中，可以分解下达到临床科室的有：药品收入占业务收入的比例、人均业务收入和百元固</w:t>
      </w:r>
      <w:r w:rsidRPr="000215C0">
        <w:rPr>
          <w:rFonts w:asciiTheme="minorEastAsia" w:hAnsiTheme="minorEastAsia" w:cs="SSJ-PK74820000001-Identity-H" w:hint="eastAsia"/>
          <w:kern w:val="0"/>
          <w:sz w:val="30"/>
          <w:szCs w:val="30"/>
        </w:rPr>
        <w:lastRenderedPageBreak/>
        <w:t>定资产业务收入。药品收入占业务收入的比例指标值越低，表明科室在减轻患者不合理用药负担方面做得越好。非营利性医院为了持续经营，除了要遵循医疗服务市场的特殊规律以外，还不得不考虑市场经济的一般规律，临床科室在注重社会效益的同时，必须实现医院投入资金的最大化增值，即资本增值，百元固定资产业务收入能反映出临床科室占用固定资产的创收水平。</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衡量临床科室是否“提高资产利用能力”，可以通过大中型医疗设备使用效益这一经济指标来反映。</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FN-BZ-PK748a4a-Identity-H" w:hint="eastAsia"/>
          <w:kern w:val="0"/>
          <w:sz w:val="30"/>
          <w:szCs w:val="30"/>
        </w:rPr>
        <w:t>③</w:t>
      </w:r>
      <w:r w:rsidRPr="000215C0">
        <w:rPr>
          <w:rFonts w:asciiTheme="minorEastAsia" w:hAnsiTheme="minorEastAsia" w:cs="SSJ-PK74820000001-Identity-H" w:hint="eastAsia"/>
          <w:kern w:val="0"/>
          <w:sz w:val="30"/>
          <w:szCs w:val="30"/>
        </w:rPr>
        <w:t>内部业务流程维度指标的初选</w:t>
      </w:r>
    </w:p>
    <w:p w:rsidR="006B7639"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内部业务流程维度的三个战略子目标是“提高服务质量”、“提高服务效率”和“加强教学”。</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医疗服务质量包括医疗质量和护理质量，其中医疗质量是医院的生命线，是所有的工作中最重要的方面。医疗质量的高低，也直接影响到人民群众对医院的满意程度，最终影响到人民群众的健康水平。在临床工作中，护理工作的重要程度逐日提高，护理质量的高低也影响到人民群众的健康水平。结合卫生部对医院的考评要求，临床科室“提高服务质量”这一战略子目标的衡量指标包括：治愈率、好转率、无菌手术感染率、病历甲级率、护理合格率、危重病人抢救成功率、诊断符合率、医疗事故发生率、医德医风教育以及执行物价政策等。</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在保证工作质量的前提下，临床科室工作效率的提高，一方面可以方便人民群众就医；另一方面，对于医院来说，可以提高医院的经济效益。结合卫生部对医院的考评要求，临床科室“提高服务效率”</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这一战略子目标的衡量指标包括：人均门诊人次、</w:t>
      </w:r>
      <w:r w:rsidRPr="000215C0">
        <w:rPr>
          <w:rFonts w:asciiTheme="minorEastAsia" w:hAnsiTheme="minorEastAsia" w:cs="SSJ-PK74820000001-Identity-H" w:hint="eastAsia"/>
          <w:kern w:val="0"/>
          <w:sz w:val="30"/>
          <w:szCs w:val="30"/>
        </w:rPr>
        <w:lastRenderedPageBreak/>
        <w:t>人均出院人数、人均手术台次、病床使用率、病床周转次数、人员病床比、平均住院日、完成指令性任务比例等。</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作为教学医院，</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“加强教学”</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这一战略子目标的衡量指标包括：人均课时、人均实习学生人数。</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FN-BZ-PK748a4a-Identity-H" w:hint="eastAsia"/>
          <w:kern w:val="0"/>
          <w:sz w:val="30"/>
          <w:szCs w:val="30"/>
        </w:rPr>
        <w:t>④</w:t>
      </w:r>
      <w:r w:rsidRPr="000215C0">
        <w:rPr>
          <w:rFonts w:asciiTheme="minorEastAsia" w:hAnsiTheme="minorEastAsia" w:cs="SSJ-PK74820000001-Identity-H" w:hint="eastAsia"/>
          <w:kern w:val="0"/>
          <w:sz w:val="30"/>
          <w:szCs w:val="30"/>
        </w:rPr>
        <w:t>学习与成长维度指标的初选</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学习和成长维度的两个战略子目标是“增强职工发展潜力”</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和“提高科研水平”。</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医院临床科室是知识分子云集的地方，在知识经济时代，人力资本的作用更显突出。不仅要吸引和留住人才，还要为人才创造良好的工作条件，增强职工发展潜力，使他们乐于并自愿为科室的发展贡献自己的全部力量，提高科室的自我发展和创新学习能力，增强竞争力。“增强职工发展潜力”</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这一战略子目标的衡量指标包括：接受培训人次、职工满意度、研究生以上学历者所占百分比和高职人员所占百分比。</w:t>
      </w:r>
    </w:p>
    <w:p w:rsidR="006B7639" w:rsidRPr="000215C0" w:rsidRDefault="006B7639" w:rsidP="006B7639">
      <w:pPr>
        <w:spacing w:line="580" w:lineRule="exact"/>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作为大学的附属医院，科研水平应该是处于领先地位的，最好能将科研与临床实践相结合，才能保障医院能持续完善内部业务流程。“提高科研成果水平”这一战略子目标的衡量指标包括：人均成果数、人均发表论文数和应用新技术。</w:t>
      </w:r>
    </w:p>
    <w:p w:rsidR="006B7639" w:rsidRPr="000215C0" w:rsidRDefault="006B7639" w:rsidP="006B7639">
      <w:pPr>
        <w:autoSpaceDE w:val="0"/>
        <w:autoSpaceDN w:val="0"/>
        <w:adjustRightInd w:val="0"/>
        <w:spacing w:line="580" w:lineRule="exact"/>
        <w:ind w:firstLineChars="147" w:firstLine="443"/>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t>（</w:t>
      </w:r>
      <w:r w:rsidRPr="000215C0">
        <w:rPr>
          <w:rFonts w:asciiTheme="minorEastAsia" w:hAnsiTheme="minorEastAsia" w:cs="E-BZ-PK74888e-Identity-H" w:hint="eastAsia"/>
          <w:b/>
          <w:kern w:val="0"/>
          <w:sz w:val="30"/>
          <w:szCs w:val="30"/>
        </w:rPr>
        <w:t>２</w:t>
      </w:r>
      <w:r w:rsidRPr="000215C0">
        <w:rPr>
          <w:rFonts w:asciiTheme="minorEastAsia" w:hAnsiTheme="minorEastAsia" w:cs="SSJ-PK74820000001-Identity-H" w:hint="eastAsia"/>
          <w:b/>
          <w:kern w:val="0"/>
          <w:sz w:val="30"/>
          <w:szCs w:val="30"/>
        </w:rPr>
        <w:t>）对初选指标进行筛选</w:t>
      </w:r>
    </w:p>
    <w:p w:rsidR="006B7639" w:rsidRPr="000215C0"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为了保障指标选取的合理性，还应对初选指标进行筛选。在对考评组织绩效的指标进行筛选时，德尔菲法是一种非常合适的方法。德尔菲法是专家调查法的一种，依据系统程序，采用匿名发表意见的方式，即专家之间不得互相讨论、不发生横向联系、只能与调查人员联系，让专家们独立思考、充分发表意见，多次</w:t>
      </w:r>
      <w:r w:rsidRPr="000215C0">
        <w:rPr>
          <w:rFonts w:asciiTheme="minorEastAsia" w:hAnsiTheme="minorEastAsia" w:cs="SSJ-PK74820000001-Identity-H" w:hint="eastAsia"/>
          <w:kern w:val="0"/>
          <w:sz w:val="30"/>
          <w:szCs w:val="30"/>
        </w:rPr>
        <w:lastRenderedPageBreak/>
        <w:t>反馈征询意见，提高调查的全面性和可靠性，通过多轮次调查专家对意见征询表所提问题的看法，反复征询、归纳、修改，最后汇总成基本一致的专家看法。</w:t>
      </w:r>
    </w:p>
    <w:p w:rsidR="006B7639"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该院在医院内部运用德尔菲法对</w:t>
      </w:r>
      <w:r w:rsidRPr="000215C0">
        <w:rPr>
          <w:rFonts w:asciiTheme="minorEastAsia" w:hAnsiTheme="minorEastAsia" w:cs="E-BZ-PK74888e-Identity-H" w:hint="eastAsia"/>
          <w:kern w:val="0"/>
          <w:sz w:val="30"/>
          <w:szCs w:val="30"/>
        </w:rPr>
        <w:t>４０</w:t>
      </w:r>
      <w:r w:rsidRPr="000215C0">
        <w:rPr>
          <w:rFonts w:asciiTheme="minorEastAsia" w:hAnsiTheme="minorEastAsia" w:cs="SSJ-PK74820000001-Identity-H" w:hint="eastAsia"/>
          <w:kern w:val="0"/>
          <w:sz w:val="30"/>
          <w:szCs w:val="30"/>
        </w:rPr>
        <w:t>位医院管理人员和临床医技专家进行调查（专家咨询问卷如附表</w:t>
      </w:r>
      <w:r w:rsidRPr="000215C0">
        <w:rPr>
          <w:rFonts w:asciiTheme="minorEastAsia" w:hAnsiTheme="minorEastAsia" w:cs="E-BZ-PK74888e-Identity-H" w:hint="eastAsia"/>
          <w:kern w:val="0"/>
          <w:sz w:val="30"/>
          <w:szCs w:val="30"/>
        </w:rPr>
        <w:t>１</w:t>
      </w:r>
      <w:r w:rsidRPr="000215C0">
        <w:rPr>
          <w:rFonts w:asciiTheme="minorEastAsia" w:hAnsiTheme="minorEastAsia" w:cs="SSJ-PK74820000001-Identity-H" w:hint="eastAsia"/>
          <w:kern w:val="0"/>
          <w:sz w:val="30"/>
          <w:szCs w:val="30"/>
        </w:rPr>
        <w:t>所示），请相关专家对初选考评指标进行筛选。经过相关负责人员的两轮咨询，专家们的意见趋向一致，在备选的</w:t>
      </w:r>
      <w:r w:rsidRPr="000215C0">
        <w:rPr>
          <w:rFonts w:asciiTheme="minorEastAsia" w:hAnsiTheme="minorEastAsia" w:cs="E-BZ-PK74888e-Identity-H" w:hint="eastAsia"/>
          <w:kern w:val="0"/>
          <w:sz w:val="30"/>
          <w:szCs w:val="30"/>
        </w:rPr>
        <w:t>３９</w:t>
      </w:r>
      <w:r w:rsidRPr="000215C0">
        <w:rPr>
          <w:rFonts w:asciiTheme="minorEastAsia" w:hAnsiTheme="minorEastAsia" w:cs="SSJ-PK74820000001-Identity-H" w:hint="eastAsia"/>
          <w:kern w:val="0"/>
          <w:sz w:val="30"/>
          <w:szCs w:val="30"/>
        </w:rPr>
        <w:t>个指标中，取消了</w:t>
      </w:r>
      <w:r w:rsidRPr="000215C0">
        <w:rPr>
          <w:rFonts w:asciiTheme="minorEastAsia" w:hAnsiTheme="minorEastAsia" w:cs="E-BZ-PK74888e-Identity-H" w:hint="eastAsia"/>
          <w:kern w:val="0"/>
          <w:sz w:val="30"/>
          <w:szCs w:val="30"/>
        </w:rPr>
        <w:t>１０</w:t>
      </w:r>
      <w:r w:rsidRPr="000215C0">
        <w:rPr>
          <w:rFonts w:asciiTheme="minorEastAsia" w:hAnsiTheme="minorEastAsia" w:cs="SSJ-PK74820000001-Identity-H" w:hint="eastAsia"/>
          <w:kern w:val="0"/>
          <w:sz w:val="30"/>
          <w:szCs w:val="30"/>
        </w:rPr>
        <w:t>个指标，增加了</w:t>
      </w:r>
      <w:r w:rsidRPr="000215C0">
        <w:rPr>
          <w:rFonts w:asciiTheme="minorEastAsia" w:hAnsiTheme="minorEastAsia" w:cs="E-BZ-PK74888e-Identity-H" w:hint="eastAsia"/>
          <w:kern w:val="0"/>
          <w:sz w:val="30"/>
          <w:szCs w:val="30"/>
        </w:rPr>
        <w:t>１</w:t>
      </w:r>
      <w:r w:rsidRPr="000215C0">
        <w:rPr>
          <w:rFonts w:asciiTheme="minorEastAsia" w:hAnsiTheme="minorEastAsia" w:cs="SSJ-PK74820000001-Identity-H" w:hint="eastAsia"/>
          <w:kern w:val="0"/>
          <w:sz w:val="30"/>
          <w:szCs w:val="30"/>
        </w:rPr>
        <w:t>个指标。最终确定出</w:t>
      </w:r>
      <w:r w:rsidRPr="000215C0">
        <w:rPr>
          <w:rFonts w:asciiTheme="minorEastAsia" w:hAnsiTheme="minorEastAsia" w:cs="E-BZ-PK74888e-Identity-H" w:hint="eastAsia"/>
          <w:kern w:val="0"/>
          <w:sz w:val="30"/>
          <w:szCs w:val="30"/>
        </w:rPr>
        <w:t>３０</w:t>
      </w:r>
      <w:r w:rsidRPr="000215C0">
        <w:rPr>
          <w:rFonts w:asciiTheme="minorEastAsia" w:hAnsiTheme="minorEastAsia" w:cs="SSJ-PK74820000001-Identity-H" w:hint="eastAsia"/>
          <w:kern w:val="0"/>
          <w:sz w:val="30"/>
          <w:szCs w:val="30"/>
        </w:rPr>
        <w:t>个临床科室绩效考评指标，如表</w:t>
      </w:r>
      <w:r w:rsidRPr="000215C0">
        <w:rPr>
          <w:rFonts w:asciiTheme="minorEastAsia" w:hAnsiTheme="minorEastAsia" w:cs="E-BZ-PK74888e-Identity-H" w:hint="eastAsia"/>
          <w:kern w:val="0"/>
          <w:sz w:val="30"/>
          <w:szCs w:val="30"/>
        </w:rPr>
        <w:t>２</w:t>
      </w:r>
      <w:r w:rsidRPr="000215C0">
        <w:rPr>
          <w:rFonts w:asciiTheme="minorEastAsia" w:hAnsiTheme="minorEastAsia" w:cs="SSJ-PK74820000001-Identity-H" w:hint="eastAsia"/>
          <w:kern w:val="0"/>
          <w:sz w:val="30"/>
          <w:szCs w:val="30"/>
        </w:rPr>
        <w:t>所示</w:t>
      </w:r>
    </w:p>
    <w:p w:rsidR="006B7639" w:rsidRDefault="006B7639" w:rsidP="006B7639">
      <w:pPr>
        <w:autoSpaceDE w:val="0"/>
        <w:autoSpaceDN w:val="0"/>
        <w:adjustRightInd w:val="0"/>
        <w:spacing w:line="580" w:lineRule="exact"/>
        <w:ind w:firstLineChars="200" w:firstLine="600"/>
        <w:jc w:val="left"/>
        <w:rPr>
          <w:rFonts w:asciiTheme="minorEastAsia" w:hAnsiTheme="minorEastAsia" w:cs="SSJ-PK74820000001-Identity-H"/>
          <w:kern w:val="0"/>
          <w:sz w:val="30"/>
          <w:szCs w:val="30"/>
        </w:rPr>
      </w:pPr>
    </w:p>
    <w:p w:rsidR="006B7639" w:rsidRDefault="006B7639" w:rsidP="006B7639">
      <w:pPr>
        <w:autoSpaceDE w:val="0"/>
        <w:autoSpaceDN w:val="0"/>
        <w:adjustRightInd w:val="0"/>
        <w:jc w:val="left"/>
        <w:rPr>
          <w:rFonts w:asciiTheme="minorEastAsia" w:hAnsiTheme="minorEastAsia" w:cs="SSJ-PK74820000001-Identity-H"/>
          <w:noProof/>
          <w:kern w:val="0"/>
          <w:sz w:val="28"/>
          <w:szCs w:val="28"/>
        </w:rPr>
      </w:pPr>
      <w:r w:rsidRPr="00613546">
        <w:rPr>
          <w:rFonts w:asciiTheme="minorEastAsia" w:hAnsiTheme="minorEastAsia" w:cs="SSJ-PK74820000001-Identity-H" w:hint="eastAsia"/>
          <w:noProof/>
          <w:kern w:val="0"/>
          <w:sz w:val="28"/>
          <w:szCs w:val="28"/>
        </w:rPr>
        <w:drawing>
          <wp:inline distT="0" distB="0" distL="0" distR="0">
            <wp:extent cx="5346268" cy="4183812"/>
            <wp:effectExtent l="19050" t="0" r="6782" b="0"/>
            <wp:docPr id="5" name="图片 5" descr="x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f.png"/>
                    <pic:cNvPicPr/>
                  </pic:nvPicPr>
                  <pic:blipFill>
                    <a:blip r:embed="rId12"/>
                    <a:stretch>
                      <a:fillRect/>
                    </a:stretch>
                  </pic:blipFill>
                  <pic:spPr>
                    <a:xfrm>
                      <a:off x="0" y="0"/>
                      <a:ext cx="5357672" cy="4192736"/>
                    </a:xfrm>
                    <a:prstGeom prst="rect">
                      <a:avLst/>
                    </a:prstGeom>
                  </pic:spPr>
                </pic:pic>
              </a:graphicData>
            </a:graphic>
          </wp:inline>
        </w:drawing>
      </w:r>
    </w:p>
    <w:p w:rsidR="006B7639" w:rsidRDefault="006B7639" w:rsidP="006B7639">
      <w:pPr>
        <w:autoSpaceDE w:val="0"/>
        <w:autoSpaceDN w:val="0"/>
        <w:adjustRightInd w:val="0"/>
        <w:jc w:val="left"/>
        <w:rPr>
          <w:rFonts w:asciiTheme="minorEastAsia" w:hAnsiTheme="minorEastAsia" w:cs="SSJ-PK74820000001-Identity-H"/>
          <w:noProof/>
          <w:kern w:val="0"/>
          <w:sz w:val="28"/>
          <w:szCs w:val="28"/>
        </w:rPr>
      </w:pPr>
    </w:p>
    <w:p w:rsidR="006B7639" w:rsidRDefault="006B7639" w:rsidP="006B7639">
      <w:pPr>
        <w:autoSpaceDE w:val="0"/>
        <w:autoSpaceDN w:val="0"/>
        <w:adjustRightInd w:val="0"/>
        <w:ind w:firstLineChars="200" w:firstLine="560"/>
        <w:jc w:val="left"/>
        <w:rPr>
          <w:rFonts w:asciiTheme="minorEastAsia" w:hAnsiTheme="minorEastAsia" w:cs="SSJ-PK74820000001-Identity-H"/>
          <w:noProof/>
          <w:kern w:val="0"/>
          <w:sz w:val="28"/>
          <w:szCs w:val="28"/>
        </w:rPr>
      </w:pPr>
    </w:p>
    <w:p w:rsidR="006B7639" w:rsidRDefault="006B7639" w:rsidP="006B7639">
      <w:pPr>
        <w:autoSpaceDE w:val="0"/>
        <w:autoSpaceDN w:val="0"/>
        <w:adjustRightInd w:val="0"/>
        <w:jc w:val="left"/>
        <w:rPr>
          <w:rFonts w:asciiTheme="minorEastAsia" w:hAnsiTheme="minorEastAsia" w:cs="SSJ-PK74820000001-Identity-H"/>
          <w:kern w:val="0"/>
          <w:sz w:val="28"/>
          <w:szCs w:val="28"/>
        </w:rPr>
      </w:pPr>
      <w:r>
        <w:rPr>
          <w:rFonts w:asciiTheme="minorEastAsia" w:hAnsiTheme="minorEastAsia" w:cs="SSJ-PK74820000001-Identity-H" w:hint="eastAsia"/>
          <w:noProof/>
          <w:kern w:val="0"/>
          <w:sz w:val="28"/>
          <w:szCs w:val="28"/>
        </w:rPr>
        <w:lastRenderedPageBreak/>
        <w:drawing>
          <wp:inline distT="0" distB="0" distL="0" distR="0">
            <wp:extent cx="5460506" cy="4615132"/>
            <wp:effectExtent l="19050" t="0" r="6844"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461922" cy="4616329"/>
                    </a:xfrm>
                    <a:prstGeom prst="rect">
                      <a:avLst/>
                    </a:prstGeom>
                    <a:noFill/>
                    <a:ln w="9525">
                      <a:noFill/>
                      <a:miter lim="800000"/>
                      <a:headEnd/>
                      <a:tailEnd/>
                    </a:ln>
                  </pic:spPr>
                </pic:pic>
              </a:graphicData>
            </a:graphic>
          </wp:inline>
        </w:drawing>
      </w:r>
    </w:p>
    <w:p w:rsidR="006B7639" w:rsidRPr="000215C0" w:rsidRDefault="006B7639" w:rsidP="006B7639">
      <w:pPr>
        <w:pStyle w:val="a4"/>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t>①客户维度指标的筛选</w:t>
      </w:r>
    </w:p>
    <w:p w:rsidR="006B7639" w:rsidRPr="000215C0" w:rsidRDefault="006B7639" w:rsidP="006B7639">
      <w:pPr>
        <w:pStyle w:val="a4"/>
        <w:autoSpaceDE w:val="0"/>
        <w:autoSpaceDN w:val="0"/>
        <w:adjustRightInd w:val="0"/>
        <w:ind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专家们认为医院“市场占有率”指标的计算有一定难度，应暂时取消，待条件成熟以后，再考评该指标；“病人满意率”这一项指标能综合反映客户满意率，故“病人不良投诉率”和“医疗纠纷发生率”两项指标可以取消。</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FN-BZ-PK748a4a-Identity-H" w:hint="eastAsia"/>
          <w:b/>
          <w:kern w:val="0"/>
          <w:sz w:val="30"/>
          <w:szCs w:val="30"/>
        </w:rPr>
        <w:t>②</w:t>
      </w:r>
      <w:r w:rsidRPr="000215C0">
        <w:rPr>
          <w:rFonts w:asciiTheme="minorEastAsia" w:hAnsiTheme="minorEastAsia" w:cs="SSJ-PK74820000001-Identity-H" w:hint="eastAsia"/>
          <w:b/>
          <w:kern w:val="0"/>
          <w:sz w:val="30"/>
          <w:szCs w:val="30"/>
        </w:rPr>
        <w:t>财务维度指标的筛选</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专家们认为制定“提高资产利用能力”子目标，容易导致临床科室开具不必要的检查，因而“大中型医疗设备使用效益”指标可以取消。</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FN-BZ-PK748a4a-Identity-H" w:hint="eastAsia"/>
          <w:b/>
          <w:kern w:val="0"/>
          <w:sz w:val="30"/>
          <w:szCs w:val="30"/>
        </w:rPr>
        <w:t>③</w:t>
      </w:r>
      <w:r w:rsidRPr="000215C0">
        <w:rPr>
          <w:rFonts w:asciiTheme="minorEastAsia" w:hAnsiTheme="minorEastAsia" w:cs="SSJ-PK74820000001-Identity-H" w:hint="eastAsia"/>
          <w:b/>
          <w:kern w:val="0"/>
          <w:sz w:val="30"/>
          <w:szCs w:val="30"/>
        </w:rPr>
        <w:t>内部业务流程维度指标的筛选</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lastRenderedPageBreak/>
        <w:t>专家们认为“提高服务质量”</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子目标中的“医德医风教育”</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指标，其考评容易流于形式，可以取消；“执行物价政策”</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指标，由于医院收费系统中只有省级部门制定的《非营利性医疗服务价格（试行）》，已不存在乱执行物价政策的情况，其考评意义不大，可以取消。“提高服务效率”</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子目标中，由于医院指令性任务发生的频率很低且科室间不均衡，“完成指令性任务比例”指标可以取消；“病床周转次数”和“人员病床比”</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也可以取消。“加强教学”</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目标中，作为教学医院，应增加“教学查房开展情况”指标。</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FN-BZ-PK748a4a-Identity-H" w:hint="eastAsia"/>
          <w:b/>
          <w:kern w:val="0"/>
          <w:sz w:val="30"/>
          <w:szCs w:val="30"/>
        </w:rPr>
        <w:t>④</w:t>
      </w:r>
      <w:r w:rsidRPr="000215C0">
        <w:rPr>
          <w:rFonts w:asciiTheme="minorEastAsia" w:hAnsiTheme="minorEastAsia" w:cs="SSJ-PK74820000001-Identity-H" w:hint="eastAsia"/>
          <w:b/>
          <w:kern w:val="0"/>
          <w:sz w:val="30"/>
          <w:szCs w:val="30"/>
        </w:rPr>
        <w:t>学习与成长维度指标的筛选</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专家们认为“增强职工发展潜力”目标中，“高职人员所占百分比”指标主要是受医院人事政策的影响，用来考评临床科室不合适，可以取消。</w:t>
      </w:r>
    </w:p>
    <w:p w:rsidR="006B7639" w:rsidRPr="000215C0" w:rsidRDefault="006B7639" w:rsidP="006B7639">
      <w:pPr>
        <w:autoSpaceDE w:val="0"/>
        <w:autoSpaceDN w:val="0"/>
        <w:adjustRightInd w:val="0"/>
        <w:ind w:firstLineChars="200" w:firstLine="602"/>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t>（</w:t>
      </w:r>
      <w:r w:rsidRPr="000215C0">
        <w:rPr>
          <w:rFonts w:asciiTheme="minorEastAsia" w:hAnsiTheme="minorEastAsia" w:cs="E-BZ-PK74888e-Identity-H" w:hint="eastAsia"/>
          <w:b/>
          <w:kern w:val="0"/>
          <w:sz w:val="30"/>
          <w:szCs w:val="30"/>
        </w:rPr>
        <w:t>３</w:t>
      </w:r>
      <w:r w:rsidRPr="000215C0">
        <w:rPr>
          <w:rFonts w:asciiTheme="minorEastAsia" w:hAnsiTheme="minorEastAsia" w:cs="SSJ-PK74820000001-Identity-H" w:hint="eastAsia"/>
          <w:b/>
          <w:kern w:val="0"/>
          <w:sz w:val="30"/>
          <w:szCs w:val="30"/>
        </w:rPr>
        <w:t>）确定指标权重系数</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绩效考评指标体系中各个指标的重要性程度是不同的，应通过相应的权重系数来反映各指标的重要性程度。绩效考评指标体系是一个分层次的指标体系，可以运用层次分析法来确定各指标的权重系数。</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层次分析法（Analytic Hierarchy Process,AHP</w:t>
      </w:r>
      <w:r w:rsidRPr="000215C0">
        <w:rPr>
          <w:rFonts w:asciiTheme="minorEastAsia" w:hAnsiTheme="minorEastAsia" w:cs="SSJ-PK74820000001-Identity-H"/>
          <w:kern w:val="0"/>
          <w:sz w:val="30"/>
          <w:szCs w:val="30"/>
        </w:rPr>
        <w:t>）</w:t>
      </w:r>
      <w:r w:rsidRPr="000215C0">
        <w:rPr>
          <w:rFonts w:asciiTheme="minorEastAsia" w:hAnsiTheme="minorEastAsia" w:cs="SSJ-PK74820000001-Identity-H" w:hint="eastAsia"/>
          <w:kern w:val="0"/>
          <w:sz w:val="30"/>
          <w:szCs w:val="30"/>
        </w:rPr>
        <w:t>是美国运筹学家、匹茨堡大学教授T.L.Saaty提出的定性分析与定量分析相结合的多因素决策理论和技术。在对复杂的目标问题的本质、影响因素及其内在关系等进行深入分析的基础上，根据问题的总</w:t>
      </w:r>
      <w:r w:rsidRPr="000215C0">
        <w:rPr>
          <w:rFonts w:asciiTheme="minorEastAsia" w:hAnsiTheme="minorEastAsia" w:cs="SSJ-PK74820000001-Identity-H" w:hint="eastAsia"/>
          <w:kern w:val="0"/>
          <w:sz w:val="30"/>
          <w:szCs w:val="30"/>
        </w:rPr>
        <w:lastRenderedPageBreak/>
        <w:t>目标，以系统的观点，把问题分解成若干因素，按其支配关系建立递阶层次结构模型，然后将模型中各因素建立判断矩阵进行两两比较，最后用求解判断矩阵特征向量的办法，求得代表各因素对总目标相对重要性程度的权重系数。层次分析法是一种简便、灵活的多维准则决策的数学方法，它可以实现由定性到定量的转化，把复杂的问题系统化、层次化。</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云南大理学院附属医院采用层次分析法确定临床科室绩效考评指标体系中各指标的权重系数，具体步骤如下。</w:t>
      </w:r>
    </w:p>
    <w:p w:rsidR="006B7639" w:rsidRPr="000215C0" w:rsidRDefault="006B7639" w:rsidP="006B7639">
      <w:pPr>
        <w:autoSpaceDE w:val="0"/>
        <w:autoSpaceDN w:val="0"/>
        <w:adjustRightInd w:val="0"/>
        <w:ind w:firstLineChars="195" w:firstLine="587"/>
        <w:jc w:val="left"/>
        <w:rPr>
          <w:rFonts w:asciiTheme="minorEastAsia" w:hAnsiTheme="minorEastAsia" w:cs="SSJ-PK74820000001-Identity-H"/>
          <w:b/>
          <w:kern w:val="0"/>
          <w:sz w:val="30"/>
          <w:szCs w:val="30"/>
        </w:rPr>
      </w:pPr>
      <w:r w:rsidRPr="000215C0">
        <w:rPr>
          <w:rFonts w:asciiTheme="minorEastAsia" w:hAnsiTheme="minorEastAsia" w:cs="SSJ-PK74820000001-Identity-H" w:hint="eastAsia"/>
          <w:b/>
          <w:kern w:val="0"/>
          <w:sz w:val="30"/>
          <w:szCs w:val="30"/>
        </w:rPr>
        <w:t>①建立临床科室绩效考评指标体系层次结构模型</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根据表</w:t>
      </w:r>
      <w:r w:rsidRPr="000215C0">
        <w:rPr>
          <w:rFonts w:asciiTheme="minorEastAsia" w:hAnsiTheme="minorEastAsia" w:cs="E-BZ-PK74888e-Identity-H" w:hint="eastAsia"/>
          <w:kern w:val="0"/>
          <w:sz w:val="30"/>
          <w:szCs w:val="30"/>
        </w:rPr>
        <w:t>２</w:t>
      </w:r>
      <w:r w:rsidRPr="000215C0">
        <w:rPr>
          <w:rFonts w:asciiTheme="minorEastAsia" w:hAnsiTheme="minorEastAsia" w:cs="SSJ-PK74820000001-Identity-H" w:hint="eastAsia"/>
          <w:kern w:val="0"/>
          <w:sz w:val="30"/>
          <w:szCs w:val="30"/>
        </w:rPr>
        <w:t>临床科室绩效考评指标的结构所示，其层次结构可划分为</w:t>
      </w:r>
      <w:r w:rsidRPr="000215C0">
        <w:rPr>
          <w:rFonts w:asciiTheme="minorEastAsia" w:hAnsiTheme="minorEastAsia" w:cs="E-BZ-PK74888e-Identity-H" w:hint="eastAsia"/>
          <w:kern w:val="0"/>
          <w:sz w:val="30"/>
          <w:szCs w:val="30"/>
        </w:rPr>
        <w:t>４</w:t>
      </w:r>
      <w:r w:rsidRPr="000215C0">
        <w:rPr>
          <w:rFonts w:asciiTheme="minorEastAsia" w:hAnsiTheme="minorEastAsia" w:cs="SSJ-PK74820000001-Identity-H" w:hint="eastAsia"/>
          <w:kern w:val="0"/>
          <w:sz w:val="30"/>
          <w:szCs w:val="30"/>
        </w:rPr>
        <w:t>层：总目标层（即云南大理学院附属医院临床科室绩效）、第一层子目标层（即客户、财务、内部业务流程、学习与成长四个维度）、第二层子目标层（即四个维度的各战略子目标）、第三层子目标层（即具体指标）。</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FN-BZ-PK748a4a-Identity-H" w:hint="eastAsia"/>
          <w:b/>
          <w:kern w:val="0"/>
          <w:sz w:val="30"/>
          <w:szCs w:val="30"/>
        </w:rPr>
        <w:t>②</w:t>
      </w:r>
      <w:r w:rsidRPr="000215C0">
        <w:rPr>
          <w:rFonts w:asciiTheme="minorEastAsia" w:hAnsiTheme="minorEastAsia" w:cs="SSJ-PK74820000001-Identity-H" w:hint="eastAsia"/>
          <w:b/>
          <w:kern w:val="0"/>
          <w:sz w:val="30"/>
          <w:szCs w:val="30"/>
        </w:rPr>
        <w:t>各层次指标两两间重要性程度的比较</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根据上述层次结构模型，构建出评价各层次指标两两间重要性程度的判断矩阵，设计出临床科室绩效考评指标相对权重专家咨询调查表（见附表</w:t>
      </w:r>
      <w:r w:rsidRPr="000215C0">
        <w:rPr>
          <w:rFonts w:asciiTheme="minorEastAsia" w:hAnsiTheme="minorEastAsia" w:cs="E-BZ-PK74888e-Identity-H" w:hint="eastAsia"/>
          <w:kern w:val="0"/>
          <w:sz w:val="30"/>
          <w:szCs w:val="30"/>
        </w:rPr>
        <w:t>２</w:t>
      </w:r>
      <w:r w:rsidRPr="000215C0">
        <w:rPr>
          <w:rFonts w:asciiTheme="minorEastAsia" w:hAnsiTheme="minorEastAsia" w:cs="SSJ-PK74820000001-Identity-H" w:hint="eastAsia"/>
          <w:kern w:val="0"/>
          <w:sz w:val="30"/>
          <w:szCs w:val="30"/>
        </w:rPr>
        <w:t>），提交给</w:t>
      </w:r>
      <w:r w:rsidRPr="000215C0">
        <w:rPr>
          <w:rFonts w:asciiTheme="minorEastAsia" w:hAnsiTheme="minorEastAsia" w:cs="E-BZ-PK74888e-Identity-H" w:hint="eastAsia"/>
          <w:kern w:val="0"/>
          <w:sz w:val="30"/>
          <w:szCs w:val="30"/>
        </w:rPr>
        <w:t>40</w:t>
      </w:r>
      <w:r w:rsidRPr="000215C0">
        <w:rPr>
          <w:rFonts w:asciiTheme="minorEastAsia" w:hAnsiTheme="minorEastAsia" w:cs="SSJ-PK74820000001-Identity-H" w:hint="eastAsia"/>
          <w:kern w:val="0"/>
          <w:sz w:val="30"/>
          <w:szCs w:val="30"/>
        </w:rPr>
        <w:t>位医院管理和临床医技专家，请他们对各层次指标两两间重要性程度进行评分。</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FN-BZ-PK748a4a-Identity-H" w:hint="eastAsia"/>
          <w:b/>
          <w:kern w:val="0"/>
          <w:sz w:val="30"/>
          <w:szCs w:val="30"/>
        </w:rPr>
        <w:t>③</w:t>
      </w:r>
      <w:r w:rsidRPr="000215C0">
        <w:rPr>
          <w:rFonts w:asciiTheme="minorEastAsia" w:hAnsiTheme="minorEastAsia" w:cs="SSJ-PK74820000001-Identity-H" w:hint="eastAsia"/>
          <w:b/>
          <w:kern w:val="0"/>
          <w:sz w:val="30"/>
          <w:szCs w:val="30"/>
        </w:rPr>
        <w:t>计算指标权重系数</w:t>
      </w:r>
    </w:p>
    <w:p w:rsidR="006B7639"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在取得各专家在判断矩阵中对各指标两两间重要性程度进行评分后，对每份专家咨询调查表，我们可以计算各判断矩阵的</w:t>
      </w:r>
      <w:r w:rsidRPr="000215C0">
        <w:rPr>
          <w:rFonts w:asciiTheme="minorEastAsia" w:hAnsiTheme="minorEastAsia" w:cs="SSJ-PK74820000001-Identity-H" w:hint="eastAsia"/>
          <w:kern w:val="0"/>
          <w:sz w:val="30"/>
          <w:szCs w:val="30"/>
        </w:rPr>
        <w:lastRenderedPageBreak/>
        <w:t>最大特征值</w:t>
      </w:r>
      <w:r w:rsidRPr="000215C0">
        <w:rPr>
          <w:rFonts w:asciiTheme="minorEastAsia" w:hAnsiTheme="minorEastAsia" w:cs="FN-BX-PK748a49-Identity-H" w:hint="eastAsia"/>
          <w:kern w:val="0"/>
          <w:sz w:val="30"/>
          <w:szCs w:val="30"/>
        </w:rPr>
        <w:t>λ</w:t>
      </w:r>
      <w:r w:rsidRPr="000215C0">
        <w:rPr>
          <w:rFonts w:asciiTheme="minorEastAsia" w:hAnsiTheme="minorEastAsia" w:cs="E-BZ-PK74888e-Identity-H" w:hint="eastAsia"/>
          <w:kern w:val="0"/>
          <w:sz w:val="30"/>
          <w:szCs w:val="30"/>
        </w:rPr>
        <w:t>max</w:t>
      </w:r>
      <w:r w:rsidRPr="000215C0">
        <w:rPr>
          <w:rFonts w:asciiTheme="minorEastAsia" w:hAnsiTheme="minorEastAsia" w:cs="SSJ-PK74820000001-Identity-H" w:hint="eastAsia"/>
          <w:kern w:val="0"/>
          <w:sz w:val="30"/>
          <w:szCs w:val="30"/>
        </w:rPr>
        <w:t>及其对应的特征向量</w:t>
      </w:r>
      <w:r w:rsidRPr="000215C0">
        <w:rPr>
          <w:rFonts w:asciiTheme="minorEastAsia" w:hAnsiTheme="minorEastAsia" w:cs="E-BZ-PK74888e-Identity-H" w:hint="eastAsia"/>
          <w:kern w:val="0"/>
          <w:sz w:val="30"/>
          <w:szCs w:val="30"/>
        </w:rPr>
        <w:t>Ｗ</w:t>
      </w:r>
      <w:r w:rsidRPr="000215C0">
        <w:rPr>
          <w:rFonts w:asciiTheme="minorEastAsia" w:hAnsiTheme="minorEastAsia" w:cs="SSJ-PK74820000001-Identity-H" w:hint="eastAsia"/>
          <w:kern w:val="0"/>
          <w:sz w:val="30"/>
          <w:szCs w:val="30"/>
        </w:rPr>
        <w:t>，将</w:t>
      </w:r>
      <w:r w:rsidRPr="000215C0">
        <w:rPr>
          <w:rFonts w:asciiTheme="minorEastAsia" w:hAnsiTheme="minorEastAsia" w:cs="E-BZ-PK74888e-Identity-H" w:hint="eastAsia"/>
          <w:kern w:val="0"/>
          <w:sz w:val="30"/>
          <w:szCs w:val="30"/>
        </w:rPr>
        <w:t>Ｗ</w:t>
      </w:r>
      <w:r w:rsidRPr="000215C0">
        <w:rPr>
          <w:rFonts w:asciiTheme="minorEastAsia" w:hAnsiTheme="minorEastAsia" w:cs="SSJ-PK74820000001-Identity-H" w:hint="eastAsia"/>
          <w:kern w:val="0"/>
          <w:sz w:val="30"/>
          <w:szCs w:val="30"/>
        </w:rPr>
        <w:t>经归一化处理后即为同一层次相应指标对于上一层次指标相对重要性的指标权重系数，然后自上而下地将各层次的指标权重系数结果进行合成，就可以得到各具体指标相对于总目标（即云南大理学院附属医院临床科室绩效）的权重系数。用专家咨询调查表中的评分计算权重系数的整个过程可以利用</w:t>
      </w:r>
      <w:r w:rsidRPr="000215C0">
        <w:rPr>
          <w:rFonts w:asciiTheme="minorEastAsia" w:hAnsiTheme="minorEastAsia" w:cs="E-BZ-PK74888e-Identity-H" w:hint="eastAsia"/>
          <w:kern w:val="0"/>
          <w:sz w:val="30"/>
          <w:szCs w:val="30"/>
        </w:rPr>
        <w:t>yaah</w:t>
      </w:r>
      <w:r w:rsidRPr="000215C0">
        <w:rPr>
          <w:rFonts w:asciiTheme="minorEastAsia" w:hAnsiTheme="minorEastAsia" w:cs="SSJ-PK74820000001-Identity-H" w:hint="eastAsia"/>
          <w:kern w:val="0"/>
          <w:sz w:val="30"/>
          <w:szCs w:val="30"/>
        </w:rPr>
        <w:t>软件进行，只需要在软件中画出层次结构模型，输入专家咨询调查表中的评分，软件就会自动计算出各指标的权重系数。最后计算从</w:t>
      </w:r>
      <w:r w:rsidRPr="000215C0">
        <w:rPr>
          <w:rFonts w:asciiTheme="minorEastAsia" w:hAnsiTheme="minorEastAsia" w:cs="E-BZ-PK74888e-Identity-H" w:hint="eastAsia"/>
          <w:kern w:val="0"/>
          <w:sz w:val="30"/>
          <w:szCs w:val="30"/>
        </w:rPr>
        <w:t>40</w:t>
      </w:r>
      <w:r w:rsidRPr="000215C0">
        <w:rPr>
          <w:rFonts w:asciiTheme="minorEastAsia" w:hAnsiTheme="minorEastAsia" w:cs="SSJ-PK74820000001-Identity-H" w:hint="eastAsia"/>
          <w:kern w:val="0"/>
          <w:sz w:val="30"/>
          <w:szCs w:val="30"/>
        </w:rPr>
        <w:t>份专家咨询调查表中得到的权重系数的平均数，就得到了最终的权重系数，结果如表</w:t>
      </w:r>
      <w:r w:rsidRPr="000215C0">
        <w:rPr>
          <w:rFonts w:asciiTheme="minorEastAsia" w:hAnsiTheme="minorEastAsia" w:cs="E-BZ-PK74888e-Identity-H" w:hint="eastAsia"/>
          <w:kern w:val="0"/>
          <w:sz w:val="30"/>
          <w:szCs w:val="30"/>
        </w:rPr>
        <w:t>３</w:t>
      </w:r>
      <w:r w:rsidRPr="000215C0">
        <w:rPr>
          <w:rFonts w:asciiTheme="minorEastAsia" w:hAnsiTheme="minorEastAsia" w:cs="SSJ-PK74820000001-Identity-H" w:hint="eastAsia"/>
          <w:kern w:val="0"/>
          <w:sz w:val="30"/>
          <w:szCs w:val="30"/>
        </w:rPr>
        <w:t>所示。</w:t>
      </w:r>
    </w:p>
    <w:p w:rsidR="006B7639" w:rsidRDefault="006B7639" w:rsidP="006B7639">
      <w:pPr>
        <w:autoSpaceDE w:val="0"/>
        <w:autoSpaceDN w:val="0"/>
        <w:adjustRightInd w:val="0"/>
        <w:jc w:val="left"/>
        <w:rPr>
          <w:rFonts w:asciiTheme="minorEastAsia" w:hAnsiTheme="minorEastAsia" w:cs="SSJ-PK74820000001-Identity-H"/>
          <w:kern w:val="0"/>
          <w:sz w:val="30"/>
          <w:szCs w:val="30"/>
        </w:rPr>
      </w:pPr>
      <w:r>
        <w:rPr>
          <w:rFonts w:asciiTheme="minorEastAsia" w:hAnsiTheme="minorEastAsia" w:cs="SSJ-PK74820000001-Identity-H" w:hint="eastAsia"/>
          <w:noProof/>
          <w:kern w:val="0"/>
          <w:sz w:val="30"/>
          <w:szCs w:val="30"/>
        </w:rPr>
        <w:drawing>
          <wp:inline distT="0" distB="0" distL="0" distR="0">
            <wp:extent cx="5274310" cy="4549775"/>
            <wp:effectExtent l="19050" t="0" r="2540" b="0"/>
            <wp:docPr id="16" name="图片 15" descr="2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11.png"/>
                    <pic:cNvPicPr/>
                  </pic:nvPicPr>
                  <pic:blipFill>
                    <a:blip r:embed="rId14"/>
                    <a:stretch>
                      <a:fillRect/>
                    </a:stretch>
                  </pic:blipFill>
                  <pic:spPr>
                    <a:xfrm>
                      <a:off x="0" y="0"/>
                      <a:ext cx="5274310" cy="4549775"/>
                    </a:xfrm>
                    <a:prstGeom prst="rect">
                      <a:avLst/>
                    </a:prstGeom>
                  </pic:spPr>
                </pic:pic>
              </a:graphicData>
            </a:graphic>
          </wp:inline>
        </w:drawing>
      </w:r>
    </w:p>
    <w:p w:rsidR="006B7639"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p>
    <w:p w:rsidR="006B7639" w:rsidRDefault="006B7639" w:rsidP="006B7639">
      <w:pPr>
        <w:autoSpaceDE w:val="0"/>
        <w:autoSpaceDN w:val="0"/>
        <w:adjustRightInd w:val="0"/>
        <w:jc w:val="left"/>
        <w:rPr>
          <w:rFonts w:asciiTheme="minorEastAsia" w:hAnsiTheme="minorEastAsia" w:cs="SSJ-PK74820000001-Identity-H"/>
          <w:kern w:val="0"/>
          <w:sz w:val="30"/>
          <w:szCs w:val="30"/>
        </w:rPr>
      </w:pPr>
      <w:r>
        <w:rPr>
          <w:rFonts w:asciiTheme="minorEastAsia" w:hAnsiTheme="minorEastAsia" w:cs="SSJ-PK74820000001-Identity-H" w:hint="eastAsia"/>
          <w:noProof/>
          <w:kern w:val="0"/>
          <w:sz w:val="30"/>
          <w:szCs w:val="30"/>
        </w:rPr>
        <w:lastRenderedPageBreak/>
        <w:drawing>
          <wp:inline distT="0" distB="0" distL="0" distR="0">
            <wp:extent cx="5274310" cy="2543810"/>
            <wp:effectExtent l="19050" t="0" r="2540" b="0"/>
            <wp:docPr id="17" name="图片 16" descr="2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11.png"/>
                    <pic:cNvPicPr/>
                  </pic:nvPicPr>
                  <pic:blipFill>
                    <a:blip r:embed="rId15"/>
                    <a:stretch>
                      <a:fillRect/>
                    </a:stretch>
                  </pic:blipFill>
                  <pic:spPr>
                    <a:xfrm>
                      <a:off x="0" y="0"/>
                      <a:ext cx="5274310" cy="2543810"/>
                    </a:xfrm>
                    <a:prstGeom prst="rect">
                      <a:avLst/>
                    </a:prstGeom>
                  </pic:spPr>
                </pic:pic>
              </a:graphicData>
            </a:graphic>
          </wp:inline>
        </w:drawing>
      </w:r>
    </w:p>
    <w:p w:rsidR="006B7639" w:rsidRDefault="006B7639" w:rsidP="006B7639">
      <w:pPr>
        <w:autoSpaceDE w:val="0"/>
        <w:autoSpaceDN w:val="0"/>
        <w:adjustRightInd w:val="0"/>
        <w:ind w:firstLineChars="50" w:firstLine="140"/>
        <w:jc w:val="left"/>
        <w:rPr>
          <w:rFonts w:asciiTheme="minorEastAsia" w:hAnsiTheme="minorEastAsia" w:cs="SSJ-PK74820000001-Identity-H"/>
          <w:noProof/>
          <w:kern w:val="0"/>
          <w:sz w:val="28"/>
          <w:szCs w:val="28"/>
        </w:rPr>
      </w:pPr>
      <w:r>
        <w:rPr>
          <w:rFonts w:asciiTheme="minorEastAsia" w:hAnsiTheme="minorEastAsia" w:cs="SSJ-PK74820000001-Identity-H" w:hint="eastAsia"/>
          <w:noProof/>
          <w:kern w:val="0"/>
          <w:sz w:val="28"/>
          <w:szCs w:val="28"/>
        </w:rPr>
        <w:drawing>
          <wp:inline distT="0" distB="0" distL="0" distR="0">
            <wp:extent cx="5208558" cy="2371004"/>
            <wp:effectExtent l="19050" t="0" r="0" b="0"/>
            <wp:docPr id="18" name="图片 17" descr="表3续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3续表.png"/>
                    <pic:cNvPicPr/>
                  </pic:nvPicPr>
                  <pic:blipFill>
                    <a:blip r:embed="rId16"/>
                    <a:stretch>
                      <a:fillRect/>
                    </a:stretch>
                  </pic:blipFill>
                  <pic:spPr>
                    <a:xfrm>
                      <a:off x="0" y="0"/>
                      <a:ext cx="5214622" cy="2373764"/>
                    </a:xfrm>
                    <a:prstGeom prst="rect">
                      <a:avLst/>
                    </a:prstGeom>
                  </pic:spPr>
                </pic:pic>
              </a:graphicData>
            </a:graphic>
          </wp:inline>
        </w:drawing>
      </w:r>
    </w:p>
    <w:p w:rsidR="006B7639" w:rsidRDefault="006B7639" w:rsidP="006B7639">
      <w:pPr>
        <w:autoSpaceDE w:val="0"/>
        <w:autoSpaceDN w:val="0"/>
        <w:adjustRightInd w:val="0"/>
        <w:jc w:val="left"/>
        <w:rPr>
          <w:rFonts w:asciiTheme="minorEastAsia" w:hAnsiTheme="minorEastAsia" w:cs="SSJ-PK74820000001-Identity-H"/>
          <w:noProof/>
          <w:kern w:val="0"/>
          <w:sz w:val="28"/>
          <w:szCs w:val="28"/>
        </w:rPr>
      </w:pP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３</w:t>
      </w:r>
      <w:r w:rsidRPr="000215C0">
        <w:rPr>
          <w:rFonts w:asciiTheme="minorEastAsia" w:hAnsiTheme="minorEastAsia" w:cs="方正舒体" w:hint="eastAsia"/>
          <w:b/>
          <w:kern w:val="0"/>
          <w:sz w:val="30"/>
          <w:szCs w:val="30"/>
        </w:rPr>
        <w:t>.</w:t>
      </w:r>
      <w:r w:rsidRPr="000215C0">
        <w:rPr>
          <w:rFonts w:asciiTheme="minorEastAsia" w:hAnsiTheme="minorEastAsia" w:cs="SSJ-PK74820000001-Identity-H" w:hint="eastAsia"/>
          <w:b/>
          <w:kern w:val="0"/>
          <w:sz w:val="30"/>
          <w:szCs w:val="30"/>
        </w:rPr>
        <w:t>加强医院内部沟通与教育</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在制定好临床科室考评指标体系后，应在医院内部公布考评标准细则及相应的激励政策，对所有临床科室员工进行相关教育培训，让他们理解考评目标，明确工作应努力的方向。通过沟通和教育，在医院临床科室员工中建立起战略认同感，让他们知道自己该做什么，怎么做，才能达到持续改进绩效水平的目的。</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４</w:t>
      </w:r>
      <w:r w:rsidRPr="000215C0">
        <w:rPr>
          <w:rFonts w:asciiTheme="minorEastAsia" w:hAnsiTheme="minorEastAsia" w:cs="方正舒体" w:hint="eastAsia"/>
          <w:b/>
          <w:kern w:val="0"/>
          <w:sz w:val="30"/>
          <w:szCs w:val="30"/>
        </w:rPr>
        <w:t>.</w:t>
      </w:r>
      <w:r w:rsidRPr="000215C0">
        <w:rPr>
          <w:rFonts w:asciiTheme="minorEastAsia" w:hAnsiTheme="minorEastAsia" w:cs="SSJ-PK74820000001-Identity-H" w:hint="eastAsia"/>
          <w:b/>
          <w:kern w:val="0"/>
          <w:sz w:val="30"/>
          <w:szCs w:val="30"/>
        </w:rPr>
        <w:t>运用指标体系评价临床科室绩效</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在选取好临床科室考评指标，确定好各指标权重系数后，云南大理学院附属医院按组合权重系数加权所有指标标准化值得</w:t>
      </w:r>
      <w:r w:rsidRPr="000215C0">
        <w:rPr>
          <w:rFonts w:asciiTheme="minorEastAsia" w:hAnsiTheme="minorEastAsia" w:cs="SSJ-PK74820000001-Identity-H" w:hint="eastAsia"/>
          <w:kern w:val="0"/>
          <w:sz w:val="30"/>
          <w:szCs w:val="30"/>
        </w:rPr>
        <w:lastRenderedPageBreak/>
        <w:t>到评价临床科室绩效的评价值，同时也可以根据各层次权重系数加权各层次指标标准化值得到临床科室各层次指标的评价值。</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由于所确定的临床科室绩效考评指标体系中包括经济指标、工作数量指标、工作质量指标、工作效率指标等，各指标性质、类别和计量单位各不相同。因此，在计算临床科室的绩效的评价值以前，要先对各指标进行标准化处理，使各个指标间可比。指标值越大越好的正向指标按公式(1)进行标准化处理：</w:t>
      </w:r>
    </w:p>
    <w:p w:rsidR="006B7639" w:rsidRPr="000215C0" w:rsidRDefault="006B7639" w:rsidP="006B7639">
      <w:pPr>
        <w:autoSpaceDE w:val="0"/>
        <w:autoSpaceDN w:val="0"/>
        <w:adjustRightInd w:val="0"/>
        <w:ind w:left="600" w:hangingChars="200" w:hanging="600"/>
        <w:jc w:val="left"/>
        <w:rPr>
          <w:rFonts w:asciiTheme="minorEastAsia" w:hAnsiTheme="minorEastAsia" w:cs="SSJ-PK74820000001-Identity-H"/>
          <w:kern w:val="0"/>
          <w:sz w:val="30"/>
          <w:szCs w:val="30"/>
        </w:rPr>
      </w:pPr>
      <w:r w:rsidRPr="000215C0">
        <w:rPr>
          <w:rFonts w:asciiTheme="minorEastAsia" w:hAnsiTheme="minorEastAsia" w:cs="E-BX-PK74888d-Identity-H" w:hint="eastAsia"/>
          <w:noProof/>
          <w:kern w:val="0"/>
          <w:sz w:val="30"/>
          <w:szCs w:val="30"/>
        </w:rPr>
        <w:drawing>
          <wp:inline distT="0" distB="0" distL="0" distR="0">
            <wp:extent cx="5274310" cy="419538"/>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5274310" cy="419538"/>
                    </a:xfrm>
                    <a:prstGeom prst="rect">
                      <a:avLst/>
                    </a:prstGeom>
                    <a:noFill/>
                    <a:ln w="9525">
                      <a:noFill/>
                      <a:miter lim="800000"/>
                      <a:headEnd/>
                      <a:tailEnd/>
                    </a:ln>
                  </pic:spPr>
                </pic:pic>
              </a:graphicData>
            </a:graphic>
          </wp:inline>
        </w:drawing>
      </w:r>
      <w:r w:rsidRPr="000215C0">
        <w:rPr>
          <w:rFonts w:asciiTheme="minorEastAsia" w:hAnsiTheme="minorEastAsia" w:cs="SSJ-PK74820000001-Identity-H" w:hint="eastAsia"/>
          <w:kern w:val="0"/>
          <w:sz w:val="30"/>
          <w:szCs w:val="30"/>
        </w:rPr>
        <w:t>指标值越小越好的反向指标按公式（</w:t>
      </w:r>
      <w:r w:rsidRPr="000215C0">
        <w:rPr>
          <w:rFonts w:asciiTheme="minorEastAsia" w:hAnsiTheme="minorEastAsia" w:cs="E-BZ-PK74888e-Identity-H" w:hint="eastAsia"/>
          <w:kern w:val="0"/>
          <w:sz w:val="30"/>
          <w:szCs w:val="30"/>
        </w:rPr>
        <w:t>２</w:t>
      </w:r>
      <w:r w:rsidRPr="000215C0">
        <w:rPr>
          <w:rFonts w:asciiTheme="minorEastAsia" w:hAnsiTheme="minorEastAsia" w:cs="SSJ-PK74820000001-Identity-H" w:hint="eastAsia"/>
          <w:kern w:val="0"/>
          <w:sz w:val="30"/>
          <w:szCs w:val="30"/>
        </w:rPr>
        <w:t>）进行标准化处理：</w:t>
      </w:r>
    </w:p>
    <w:p w:rsidR="006B7639" w:rsidRDefault="006B7639" w:rsidP="006B7639">
      <w:pPr>
        <w:autoSpaceDE w:val="0"/>
        <w:autoSpaceDN w:val="0"/>
        <w:adjustRightInd w:val="0"/>
        <w:ind w:left="600" w:hangingChars="200" w:hanging="600"/>
        <w:jc w:val="left"/>
        <w:rPr>
          <w:rFonts w:asciiTheme="minorEastAsia" w:hAnsiTheme="minorEastAsia" w:cs="E-BX-PK74888d-Identity-H"/>
          <w:kern w:val="0"/>
          <w:sz w:val="30"/>
          <w:szCs w:val="30"/>
        </w:rPr>
      </w:pPr>
      <w:r w:rsidRPr="000215C0">
        <w:rPr>
          <w:rFonts w:asciiTheme="minorEastAsia" w:hAnsiTheme="minorEastAsia" w:cs="E-BX-PK74888d-Identity-H" w:hint="eastAsia"/>
          <w:noProof/>
          <w:kern w:val="0"/>
          <w:sz w:val="30"/>
          <w:szCs w:val="30"/>
        </w:rPr>
        <w:drawing>
          <wp:inline distT="0" distB="0" distL="0" distR="0">
            <wp:extent cx="5274310" cy="463676"/>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274310" cy="463676"/>
                    </a:xfrm>
                    <a:prstGeom prst="rect">
                      <a:avLst/>
                    </a:prstGeom>
                    <a:noFill/>
                    <a:ln w="9525">
                      <a:noFill/>
                      <a:miter lim="800000"/>
                      <a:headEnd/>
                      <a:tailEnd/>
                    </a:ln>
                  </pic:spPr>
                </pic:pic>
              </a:graphicData>
            </a:graphic>
          </wp:inline>
        </w:drawing>
      </w:r>
      <w:r w:rsidRPr="000215C0">
        <w:rPr>
          <w:rFonts w:asciiTheme="minorEastAsia" w:hAnsiTheme="minorEastAsia" w:cs="SSJ-PK74820000001-Identity-H" w:hint="eastAsia"/>
          <w:kern w:val="0"/>
          <w:sz w:val="30"/>
          <w:szCs w:val="30"/>
        </w:rPr>
        <w:t>其中，</w:t>
      </w:r>
      <w:r w:rsidRPr="000215C0">
        <w:rPr>
          <w:rFonts w:asciiTheme="minorEastAsia" w:hAnsiTheme="minorEastAsia" w:cs="E-BX-PK74888d-Identity-H" w:hint="eastAsia"/>
          <w:kern w:val="0"/>
          <w:sz w:val="30"/>
          <w:szCs w:val="30"/>
        </w:rPr>
        <w:t>xij</w:t>
      </w:r>
      <w:r w:rsidRPr="000215C0">
        <w:rPr>
          <w:rFonts w:asciiTheme="minorEastAsia" w:hAnsiTheme="minorEastAsia" w:cs="SSJ-PK74820000001-Identity-H" w:hint="eastAsia"/>
          <w:kern w:val="0"/>
          <w:sz w:val="30"/>
          <w:szCs w:val="30"/>
        </w:rPr>
        <w:t>表示第</w:t>
      </w:r>
      <w:r w:rsidRPr="000215C0">
        <w:rPr>
          <w:rFonts w:asciiTheme="minorEastAsia" w:hAnsiTheme="minorEastAsia" w:cs="E-BX-PK74888d-Identity-H" w:hint="eastAsia"/>
          <w:kern w:val="0"/>
          <w:sz w:val="30"/>
          <w:szCs w:val="30"/>
        </w:rPr>
        <w:t>ｊ</w:t>
      </w:r>
      <w:r w:rsidRPr="000215C0">
        <w:rPr>
          <w:rFonts w:asciiTheme="minorEastAsia" w:hAnsiTheme="minorEastAsia" w:cs="SSJ-PK74820000001-Identity-H" w:hint="eastAsia"/>
          <w:kern w:val="0"/>
          <w:sz w:val="30"/>
          <w:szCs w:val="30"/>
        </w:rPr>
        <w:t>个临床科室的第</w:t>
      </w:r>
      <w:r w:rsidRPr="000215C0">
        <w:rPr>
          <w:rFonts w:asciiTheme="minorEastAsia" w:hAnsiTheme="minorEastAsia" w:cs="E-BX-PK74888d-Identity-H" w:hint="eastAsia"/>
          <w:kern w:val="0"/>
          <w:sz w:val="30"/>
          <w:szCs w:val="30"/>
        </w:rPr>
        <w:t>ｉ</w:t>
      </w:r>
      <w:r w:rsidRPr="000215C0">
        <w:rPr>
          <w:rFonts w:asciiTheme="minorEastAsia" w:hAnsiTheme="minorEastAsia" w:cs="SSJ-PK74820000001-Identity-H" w:hint="eastAsia"/>
          <w:kern w:val="0"/>
          <w:sz w:val="30"/>
          <w:szCs w:val="30"/>
        </w:rPr>
        <w:t>个指标的指标值，</w:t>
      </w:r>
      <w:r w:rsidRPr="000215C0">
        <w:rPr>
          <w:rFonts w:asciiTheme="minorEastAsia" w:hAnsiTheme="minorEastAsia" w:cs="E-BX-PK74888d-Identity-H" w:hint="eastAsia"/>
          <w:kern w:val="0"/>
          <w:sz w:val="30"/>
          <w:szCs w:val="30"/>
        </w:rPr>
        <w:t>xi</w:t>
      </w:r>
    </w:p>
    <w:p w:rsidR="006B7639" w:rsidRDefault="006B7639" w:rsidP="006B7639">
      <w:pPr>
        <w:autoSpaceDE w:val="0"/>
        <w:autoSpaceDN w:val="0"/>
        <w:adjustRightInd w:val="0"/>
        <w:ind w:left="600" w:hangingChars="200" w:hanging="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表示所有临床科室的第</w:t>
      </w:r>
      <w:r w:rsidRPr="000215C0">
        <w:rPr>
          <w:rFonts w:asciiTheme="minorEastAsia" w:hAnsiTheme="minorEastAsia" w:cs="E-BX-PK74888d-Identity-H" w:hint="eastAsia"/>
          <w:kern w:val="0"/>
          <w:sz w:val="30"/>
          <w:szCs w:val="30"/>
        </w:rPr>
        <w:t>ｉ</w:t>
      </w:r>
      <w:r w:rsidRPr="000215C0">
        <w:rPr>
          <w:rFonts w:asciiTheme="minorEastAsia" w:hAnsiTheme="minorEastAsia" w:cs="SSJ-PK74820000001-Identity-H" w:hint="eastAsia"/>
          <w:kern w:val="0"/>
          <w:sz w:val="30"/>
          <w:szCs w:val="30"/>
        </w:rPr>
        <w:t>个指标的指标值的平均值，</w:t>
      </w:r>
      <w:r w:rsidRPr="000215C0">
        <w:rPr>
          <w:rFonts w:asciiTheme="minorEastAsia" w:hAnsiTheme="minorEastAsia" w:cs="E-BX-PK74888d-Identity-H" w:hint="eastAsia"/>
          <w:kern w:val="0"/>
          <w:sz w:val="30"/>
          <w:szCs w:val="30"/>
        </w:rPr>
        <w:t>si</w:t>
      </w:r>
      <w:r w:rsidRPr="000215C0">
        <w:rPr>
          <w:rFonts w:asciiTheme="minorEastAsia" w:hAnsiTheme="minorEastAsia" w:cs="SSJ-PK74820000001-Identity-H" w:hint="eastAsia"/>
          <w:kern w:val="0"/>
          <w:sz w:val="30"/>
          <w:szCs w:val="30"/>
        </w:rPr>
        <w:t>表示所有</w:t>
      </w:r>
    </w:p>
    <w:p w:rsidR="006B7639" w:rsidRPr="000215C0" w:rsidRDefault="006B7639" w:rsidP="006B7639">
      <w:pPr>
        <w:autoSpaceDE w:val="0"/>
        <w:autoSpaceDN w:val="0"/>
        <w:adjustRightInd w:val="0"/>
        <w:ind w:left="600" w:hangingChars="200" w:hanging="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临床科室的第</w:t>
      </w:r>
      <w:r w:rsidRPr="000215C0">
        <w:rPr>
          <w:rFonts w:asciiTheme="minorEastAsia" w:hAnsiTheme="minorEastAsia" w:cs="E-BX-PK74888d-Identity-H" w:hint="eastAsia"/>
          <w:kern w:val="0"/>
          <w:sz w:val="30"/>
          <w:szCs w:val="30"/>
        </w:rPr>
        <w:t>i</w:t>
      </w:r>
      <w:r w:rsidRPr="000215C0">
        <w:rPr>
          <w:rFonts w:asciiTheme="minorEastAsia" w:hAnsiTheme="minorEastAsia" w:cs="SSJ-PK74820000001-Identity-H" w:hint="eastAsia"/>
          <w:kern w:val="0"/>
          <w:sz w:val="30"/>
          <w:szCs w:val="30"/>
        </w:rPr>
        <w:t>个指标的指标值的标准差。</w:t>
      </w:r>
    </w:p>
    <w:p w:rsidR="006B7639" w:rsidRPr="000215C0" w:rsidRDefault="006B7639" w:rsidP="006B7639">
      <w:pPr>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例如，“每门诊人次医疗费用”指标为反向指标，该院</w:t>
      </w:r>
      <w:r w:rsidRPr="000215C0">
        <w:rPr>
          <w:rFonts w:asciiTheme="minorEastAsia" w:hAnsiTheme="minorEastAsia" w:cs="E-BZ-PK74888e-Identity-H" w:hint="eastAsia"/>
          <w:kern w:val="0"/>
          <w:sz w:val="30"/>
          <w:szCs w:val="30"/>
        </w:rPr>
        <w:t>14</w:t>
      </w:r>
      <w:r w:rsidRPr="000215C0">
        <w:rPr>
          <w:rFonts w:asciiTheme="minorEastAsia" w:hAnsiTheme="minorEastAsia" w:cs="SSJ-PK74820000001-Identity-H" w:hint="eastAsia"/>
          <w:kern w:val="0"/>
          <w:sz w:val="30"/>
          <w:szCs w:val="30"/>
        </w:rPr>
        <w:t>个临床科室该指标的指标值如表</w:t>
      </w:r>
      <w:r w:rsidRPr="000215C0">
        <w:rPr>
          <w:rFonts w:asciiTheme="minorEastAsia" w:hAnsiTheme="minorEastAsia" w:cs="E-BZ-PK74888e-Identity-H" w:hint="eastAsia"/>
          <w:kern w:val="0"/>
          <w:sz w:val="30"/>
          <w:szCs w:val="30"/>
        </w:rPr>
        <w:t>４</w:t>
      </w:r>
      <w:r w:rsidRPr="000215C0">
        <w:rPr>
          <w:rFonts w:asciiTheme="minorEastAsia" w:hAnsiTheme="minorEastAsia" w:cs="SSJ-PK74820000001-Identity-H" w:hint="eastAsia"/>
          <w:kern w:val="0"/>
          <w:sz w:val="30"/>
          <w:szCs w:val="30"/>
        </w:rPr>
        <w:t>所示：</w:t>
      </w:r>
    </w:p>
    <w:p w:rsidR="006B7639" w:rsidRPr="000215C0" w:rsidRDefault="006B7639" w:rsidP="006B7639">
      <w:pPr>
        <w:rPr>
          <w:rFonts w:asciiTheme="minorEastAsia" w:hAnsiTheme="minorEastAsia" w:cs="SSJ-PK74820000001-Identity-H"/>
          <w:kern w:val="0"/>
          <w:sz w:val="30"/>
          <w:szCs w:val="30"/>
        </w:rPr>
      </w:pPr>
      <w:r w:rsidRPr="000215C0">
        <w:rPr>
          <w:rFonts w:asciiTheme="minorEastAsia" w:hAnsiTheme="minorEastAsia" w:cs="SSJ-PK74820000001-Identity-H"/>
          <w:noProof/>
          <w:kern w:val="0"/>
          <w:sz w:val="30"/>
          <w:szCs w:val="30"/>
        </w:rPr>
        <w:drawing>
          <wp:inline distT="0" distB="0" distL="0" distR="0">
            <wp:extent cx="5458724" cy="1201396"/>
            <wp:effectExtent l="19050" t="0" r="8626"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5461921" cy="1202100"/>
                    </a:xfrm>
                    <a:prstGeom prst="rect">
                      <a:avLst/>
                    </a:prstGeom>
                    <a:noFill/>
                    <a:ln w="9525">
                      <a:noFill/>
                      <a:miter lim="800000"/>
                      <a:headEnd/>
                      <a:tailEnd/>
                    </a:ln>
                  </pic:spPr>
                </pic:pic>
              </a:graphicData>
            </a:graphic>
          </wp:inline>
        </w:drawing>
      </w:r>
    </w:p>
    <w:p w:rsidR="006B7639" w:rsidRPr="000215C0" w:rsidRDefault="006B7639" w:rsidP="006B7639">
      <w:pPr>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根据表</w:t>
      </w:r>
      <w:r w:rsidRPr="000215C0">
        <w:rPr>
          <w:rFonts w:asciiTheme="minorEastAsia" w:hAnsiTheme="minorEastAsia" w:cs="E-BZ-PK74888e-Identity-H" w:hint="eastAsia"/>
          <w:kern w:val="0"/>
          <w:sz w:val="30"/>
          <w:szCs w:val="30"/>
        </w:rPr>
        <w:t>４</w:t>
      </w:r>
      <w:r w:rsidRPr="000215C0">
        <w:rPr>
          <w:rFonts w:asciiTheme="minorEastAsia" w:hAnsiTheme="minorEastAsia" w:cs="SSJ-PK74820000001-Identity-H" w:hint="eastAsia"/>
          <w:kern w:val="0"/>
          <w:sz w:val="30"/>
          <w:szCs w:val="30"/>
        </w:rPr>
        <w:t>原始数据可计算得到</w:t>
      </w:r>
      <w:r w:rsidRPr="000215C0">
        <w:rPr>
          <w:rFonts w:asciiTheme="minorEastAsia" w:hAnsiTheme="minorEastAsia" w:cs="E-BZ-PK74888e-Identity-H" w:hint="eastAsia"/>
          <w:kern w:val="0"/>
          <w:sz w:val="30"/>
          <w:szCs w:val="30"/>
        </w:rPr>
        <w:t>14</w:t>
      </w:r>
      <w:r w:rsidRPr="000215C0">
        <w:rPr>
          <w:rFonts w:asciiTheme="minorEastAsia" w:hAnsiTheme="minorEastAsia" w:cs="SSJ-PK74820000001-Identity-H" w:hint="eastAsia"/>
          <w:kern w:val="0"/>
          <w:sz w:val="30"/>
          <w:szCs w:val="30"/>
        </w:rPr>
        <w:t>个临床科室“每门诊人次医疗费用”</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的平均值为</w:t>
      </w:r>
      <w:r w:rsidRPr="000215C0">
        <w:rPr>
          <w:rFonts w:asciiTheme="minorEastAsia" w:hAnsiTheme="minorEastAsia" w:cs="E-BZ-PK74888e-Identity-H" w:hint="eastAsia"/>
          <w:kern w:val="0"/>
          <w:sz w:val="30"/>
          <w:szCs w:val="30"/>
        </w:rPr>
        <w:t>135.86</w:t>
      </w:r>
      <w:r w:rsidRPr="000215C0">
        <w:rPr>
          <w:rFonts w:asciiTheme="minorEastAsia" w:hAnsiTheme="minorEastAsia" w:cs="SSJ-PK74820000001-Identity-H" w:hint="eastAsia"/>
          <w:kern w:val="0"/>
          <w:sz w:val="30"/>
          <w:szCs w:val="30"/>
        </w:rPr>
        <w:t>，标准差为45.95，再根据公式(2)</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可计算临床科室</w:t>
      </w:r>
      <w:r w:rsidRPr="000215C0">
        <w:rPr>
          <w:rFonts w:asciiTheme="minorEastAsia" w:hAnsiTheme="minorEastAsia" w:cs="E-BZ-PK74888e-Identity-H" w:hint="eastAsia"/>
          <w:kern w:val="0"/>
          <w:sz w:val="30"/>
          <w:szCs w:val="30"/>
        </w:rPr>
        <w:t>A</w:t>
      </w:r>
      <w:r w:rsidRPr="000215C0">
        <w:rPr>
          <w:rFonts w:asciiTheme="minorEastAsia" w:hAnsiTheme="minorEastAsia" w:cs="E-BZ-PK74888e-Identity-H"/>
          <w:kern w:val="0"/>
          <w:sz w:val="30"/>
          <w:szCs w:val="30"/>
        </w:rPr>
        <w:t xml:space="preserve"> </w:t>
      </w:r>
      <w:r w:rsidRPr="000215C0">
        <w:rPr>
          <w:rFonts w:asciiTheme="minorEastAsia" w:hAnsiTheme="minorEastAsia" w:cs="SSJ-PK74820000001-Identity-H" w:hint="eastAsia"/>
          <w:kern w:val="0"/>
          <w:sz w:val="30"/>
          <w:szCs w:val="30"/>
        </w:rPr>
        <w:t>“每门诊人次医疗费用”的标准值为</w:t>
      </w:r>
      <w:r w:rsidRPr="000215C0">
        <w:rPr>
          <w:rFonts w:asciiTheme="minorEastAsia" w:hAnsiTheme="minorEastAsia" w:cs="SSJ-PK74820000001-Identity-H" w:hint="eastAsia"/>
          <w:kern w:val="0"/>
          <w:sz w:val="30"/>
          <w:szCs w:val="30"/>
        </w:rPr>
        <w:lastRenderedPageBreak/>
        <w:t>(135.86-170)/45.95=-0.74。</w:t>
      </w:r>
    </w:p>
    <w:p w:rsidR="006B7639" w:rsidRPr="000215C0" w:rsidRDefault="006B7639" w:rsidP="006B7639">
      <w:pPr>
        <w:ind w:firstLineChars="200" w:firstLine="600"/>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云南大理学院附属医院对采用上述考评体系后的</w:t>
      </w:r>
      <w:r w:rsidRPr="000215C0">
        <w:rPr>
          <w:rFonts w:asciiTheme="minorEastAsia" w:hAnsiTheme="minorEastAsia" w:cs="E-BZ-PK74888e-Identity-H" w:hint="eastAsia"/>
          <w:kern w:val="0"/>
          <w:sz w:val="30"/>
          <w:szCs w:val="30"/>
        </w:rPr>
        <w:t>2007</w:t>
      </w:r>
      <w:r w:rsidRPr="000215C0">
        <w:rPr>
          <w:rFonts w:asciiTheme="minorEastAsia" w:hAnsiTheme="minorEastAsia" w:cs="SSJ-PK74820000001-Identity-H" w:hint="eastAsia"/>
          <w:kern w:val="0"/>
          <w:sz w:val="30"/>
          <w:szCs w:val="30"/>
        </w:rPr>
        <w:t>年三季度</w:t>
      </w:r>
      <w:r w:rsidRPr="000215C0">
        <w:rPr>
          <w:rFonts w:asciiTheme="minorEastAsia" w:hAnsiTheme="minorEastAsia" w:cs="E-BZ-PK74888e-Identity-H" w:hint="eastAsia"/>
          <w:kern w:val="0"/>
          <w:sz w:val="30"/>
          <w:szCs w:val="30"/>
        </w:rPr>
        <w:t>14</w:t>
      </w:r>
      <w:r w:rsidRPr="000215C0">
        <w:rPr>
          <w:rFonts w:asciiTheme="minorEastAsia" w:hAnsiTheme="minorEastAsia" w:cs="SSJ-PK74820000001-Identity-H" w:hint="eastAsia"/>
          <w:kern w:val="0"/>
          <w:sz w:val="30"/>
          <w:szCs w:val="30"/>
        </w:rPr>
        <w:t>个临床科室的绩效状况进行了评价，评价结果得到了医院内部的认可。通过绩效评价清晰地看到了各科室在各方面的绩效表现，让各科室明确了自己的优势和劣势，找到了绩效改进的方向。</w:t>
      </w:r>
    </w:p>
    <w:p w:rsidR="006B7639" w:rsidRPr="000215C0" w:rsidRDefault="006B7639" w:rsidP="006B7639">
      <w:pPr>
        <w:autoSpaceDE w:val="0"/>
        <w:autoSpaceDN w:val="0"/>
        <w:adjustRightInd w:val="0"/>
        <w:ind w:firstLineChars="150" w:firstLine="450"/>
        <w:jc w:val="left"/>
        <w:rPr>
          <w:rFonts w:asciiTheme="minorEastAsia" w:hAnsiTheme="minorEastAsia" w:cs="HBJ-PK7482000000d-Identity-H"/>
          <w:kern w:val="0"/>
          <w:sz w:val="30"/>
          <w:szCs w:val="30"/>
        </w:rPr>
      </w:pPr>
      <w:r w:rsidRPr="000215C0">
        <w:rPr>
          <w:rFonts w:asciiTheme="minorEastAsia" w:hAnsiTheme="minorEastAsia" w:cs="HBJ-PK7482000000d-Identity-H" w:hint="eastAsia"/>
          <w:kern w:val="0"/>
          <w:sz w:val="30"/>
          <w:szCs w:val="30"/>
        </w:rPr>
        <w:t>（三）实施效果</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云南大理学院附属医院临床科室部分指标在上述考评指标体系实施前的</w:t>
      </w:r>
      <w:r w:rsidRPr="000215C0">
        <w:rPr>
          <w:rFonts w:asciiTheme="minorEastAsia" w:hAnsiTheme="minorEastAsia" w:cs="E-BZ-PK74888e-Identity-H" w:hint="eastAsia"/>
          <w:kern w:val="0"/>
          <w:sz w:val="30"/>
          <w:szCs w:val="30"/>
        </w:rPr>
        <w:t>2007</w:t>
      </w:r>
      <w:r w:rsidRPr="000215C0">
        <w:rPr>
          <w:rFonts w:asciiTheme="minorEastAsia" w:hAnsiTheme="minorEastAsia" w:cs="SSJ-PK74820000001-Identity-H" w:hint="eastAsia"/>
          <w:kern w:val="0"/>
          <w:sz w:val="30"/>
          <w:szCs w:val="30"/>
        </w:rPr>
        <w:t>年一季度的指标值以及实施后的</w:t>
      </w:r>
      <w:r w:rsidRPr="000215C0">
        <w:rPr>
          <w:rFonts w:asciiTheme="minorEastAsia" w:hAnsiTheme="minorEastAsia" w:cs="E-BZ-PK74888e-Identity-H" w:hint="eastAsia"/>
          <w:kern w:val="0"/>
          <w:sz w:val="30"/>
          <w:szCs w:val="30"/>
        </w:rPr>
        <w:t>2007</w:t>
      </w:r>
      <w:r w:rsidRPr="000215C0">
        <w:rPr>
          <w:rFonts w:asciiTheme="minorEastAsia" w:hAnsiTheme="minorEastAsia" w:cs="SSJ-PK74820000001-Identity-H" w:hint="eastAsia"/>
          <w:kern w:val="0"/>
          <w:sz w:val="30"/>
          <w:szCs w:val="30"/>
        </w:rPr>
        <w:t>年三季度的指标值的对比结果如表</w:t>
      </w:r>
      <w:r w:rsidRPr="000215C0">
        <w:rPr>
          <w:rFonts w:asciiTheme="minorEastAsia" w:hAnsiTheme="minorEastAsia" w:cs="E-BZ-PK74888e-Identity-H" w:hint="eastAsia"/>
          <w:kern w:val="0"/>
          <w:sz w:val="30"/>
          <w:szCs w:val="30"/>
        </w:rPr>
        <w:t>５</w:t>
      </w:r>
      <w:r w:rsidRPr="000215C0">
        <w:rPr>
          <w:rFonts w:asciiTheme="minorEastAsia" w:hAnsiTheme="minorEastAsia" w:cs="SSJ-PK74820000001-Identity-H" w:hint="eastAsia"/>
          <w:kern w:val="0"/>
          <w:sz w:val="30"/>
          <w:szCs w:val="30"/>
        </w:rPr>
        <w:t>所示。</w:t>
      </w:r>
    </w:p>
    <w:p w:rsidR="006B7639" w:rsidRDefault="006B7639" w:rsidP="006B7639">
      <w:pPr>
        <w:autoSpaceDE w:val="0"/>
        <w:autoSpaceDN w:val="0"/>
        <w:adjustRightInd w:val="0"/>
        <w:jc w:val="left"/>
        <w:rPr>
          <w:rFonts w:asciiTheme="minorEastAsia" w:hAnsiTheme="minorEastAsia" w:cs="SSJ-PK74820000001-Identity-H"/>
          <w:kern w:val="0"/>
          <w:sz w:val="28"/>
          <w:szCs w:val="28"/>
        </w:rPr>
      </w:pPr>
      <w:r>
        <w:rPr>
          <w:rFonts w:asciiTheme="minorEastAsia" w:hAnsiTheme="minorEastAsia" w:cs="SSJ-PK74820000001-Identity-H"/>
          <w:noProof/>
          <w:kern w:val="0"/>
          <w:sz w:val="28"/>
          <w:szCs w:val="28"/>
        </w:rPr>
        <w:drawing>
          <wp:inline distT="0" distB="0" distL="0" distR="0">
            <wp:extent cx="5251690" cy="1366911"/>
            <wp:effectExtent l="19050" t="0" r="611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5258769" cy="1368753"/>
                    </a:xfrm>
                    <a:prstGeom prst="rect">
                      <a:avLst/>
                    </a:prstGeom>
                    <a:noFill/>
                    <a:ln w="9525">
                      <a:noFill/>
                      <a:miter lim="800000"/>
                      <a:headEnd/>
                      <a:tailEnd/>
                    </a:ln>
                  </pic:spPr>
                </pic:pic>
              </a:graphicData>
            </a:graphic>
          </wp:inline>
        </w:drawing>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E-BZ-PK74888e-Identity-H" w:hint="eastAsia"/>
          <w:kern w:val="0"/>
          <w:sz w:val="30"/>
          <w:szCs w:val="30"/>
        </w:rPr>
        <w:t>2007</w:t>
      </w:r>
      <w:r w:rsidRPr="000215C0">
        <w:rPr>
          <w:rFonts w:asciiTheme="minorEastAsia" w:hAnsiTheme="minorEastAsia" w:cs="SSJ-PK74820000001-Identity-H" w:hint="eastAsia"/>
          <w:kern w:val="0"/>
          <w:sz w:val="30"/>
          <w:szCs w:val="30"/>
        </w:rPr>
        <w:t>年三季度临床科室药品收入占业务收入比例较一季度下降了</w:t>
      </w:r>
      <w:r w:rsidRPr="000215C0">
        <w:rPr>
          <w:rFonts w:asciiTheme="minorEastAsia" w:hAnsiTheme="minorEastAsia" w:cs="E-BZ-PK74888e-Identity-H" w:hint="eastAsia"/>
          <w:kern w:val="0"/>
          <w:sz w:val="30"/>
          <w:szCs w:val="30"/>
        </w:rPr>
        <w:t>0.4</w:t>
      </w:r>
      <w:r w:rsidRPr="000215C0">
        <w:rPr>
          <w:rFonts w:asciiTheme="minorEastAsia" w:hAnsiTheme="minorEastAsia" w:cs="方正舒体" w:hint="eastAsia"/>
          <w:kern w:val="0"/>
          <w:sz w:val="30"/>
          <w:szCs w:val="30"/>
        </w:rPr>
        <w:t>％</w:t>
      </w:r>
      <w:r w:rsidRPr="000215C0">
        <w:rPr>
          <w:rFonts w:asciiTheme="minorEastAsia" w:hAnsiTheme="minorEastAsia" w:cs="SSJ-PK74820000001-Identity-H" w:hint="eastAsia"/>
          <w:kern w:val="0"/>
          <w:sz w:val="30"/>
          <w:szCs w:val="30"/>
        </w:rPr>
        <w:t>，病人满意率提高了3.6</w:t>
      </w:r>
      <w:r w:rsidRPr="000215C0">
        <w:rPr>
          <w:rFonts w:asciiTheme="minorEastAsia" w:hAnsiTheme="minorEastAsia" w:cs="方正舒体" w:hint="eastAsia"/>
          <w:kern w:val="0"/>
          <w:sz w:val="30"/>
          <w:szCs w:val="30"/>
        </w:rPr>
        <w:t>％</w:t>
      </w:r>
      <w:r w:rsidRPr="000215C0">
        <w:rPr>
          <w:rFonts w:asciiTheme="minorEastAsia" w:hAnsiTheme="minorEastAsia" w:cs="SSJ-PK74820000001-Identity-H" w:hint="eastAsia"/>
          <w:kern w:val="0"/>
          <w:sz w:val="30"/>
          <w:szCs w:val="30"/>
        </w:rPr>
        <w:t>，人均收支结余率提高了0.04</w:t>
      </w:r>
      <w:r w:rsidRPr="000215C0">
        <w:rPr>
          <w:rFonts w:asciiTheme="minorEastAsia" w:hAnsiTheme="minorEastAsia" w:cs="方正舒体" w:hint="eastAsia"/>
          <w:kern w:val="0"/>
          <w:sz w:val="30"/>
          <w:szCs w:val="30"/>
        </w:rPr>
        <w:t>％</w:t>
      </w:r>
      <w:r w:rsidRPr="000215C0">
        <w:rPr>
          <w:rFonts w:asciiTheme="minorEastAsia" w:hAnsiTheme="minorEastAsia" w:cs="SSJ-PK74820000001-Identity-H" w:hint="eastAsia"/>
          <w:kern w:val="0"/>
          <w:sz w:val="30"/>
          <w:szCs w:val="30"/>
        </w:rPr>
        <w:t>，治愈率提高了</w:t>
      </w:r>
      <w:r w:rsidRPr="000215C0">
        <w:rPr>
          <w:rFonts w:asciiTheme="minorEastAsia" w:hAnsiTheme="minorEastAsia" w:cs="E-BZ-PK74888e-Identity-H" w:hint="eastAsia"/>
          <w:kern w:val="0"/>
          <w:sz w:val="30"/>
          <w:szCs w:val="30"/>
        </w:rPr>
        <w:t>0.8</w:t>
      </w:r>
      <w:r w:rsidRPr="000215C0">
        <w:rPr>
          <w:rFonts w:asciiTheme="minorEastAsia" w:hAnsiTheme="minorEastAsia" w:cs="方正舒体" w:hint="eastAsia"/>
          <w:kern w:val="0"/>
          <w:sz w:val="30"/>
          <w:szCs w:val="30"/>
        </w:rPr>
        <w:t>％</w:t>
      </w:r>
      <w:r w:rsidRPr="000215C0">
        <w:rPr>
          <w:rFonts w:asciiTheme="minorEastAsia" w:hAnsiTheme="minorEastAsia" w:cs="SSJ-PK74820000001-Identity-H" w:hint="eastAsia"/>
          <w:kern w:val="0"/>
          <w:sz w:val="30"/>
          <w:szCs w:val="30"/>
        </w:rPr>
        <w:t>，好转率提高了</w:t>
      </w:r>
      <w:r w:rsidRPr="000215C0">
        <w:rPr>
          <w:rFonts w:asciiTheme="minorEastAsia" w:hAnsiTheme="minorEastAsia" w:cs="E-BZ-PK74888e-Identity-H" w:hint="eastAsia"/>
          <w:kern w:val="0"/>
          <w:sz w:val="30"/>
          <w:szCs w:val="30"/>
        </w:rPr>
        <w:t>0.6</w:t>
      </w:r>
      <w:r w:rsidRPr="000215C0">
        <w:rPr>
          <w:rFonts w:asciiTheme="minorEastAsia" w:hAnsiTheme="minorEastAsia" w:cs="方正舒体" w:hint="eastAsia"/>
          <w:kern w:val="0"/>
          <w:sz w:val="30"/>
          <w:szCs w:val="30"/>
        </w:rPr>
        <w:t>％</w:t>
      </w:r>
      <w:r w:rsidRPr="000215C0">
        <w:rPr>
          <w:rFonts w:asciiTheme="minorEastAsia" w:hAnsiTheme="minorEastAsia" w:cs="SSJ-PK74820000001-Identity-H" w:hint="eastAsia"/>
          <w:kern w:val="0"/>
          <w:sz w:val="30"/>
          <w:szCs w:val="30"/>
        </w:rPr>
        <w:t>，病床使用率提高了</w:t>
      </w:r>
      <w:r w:rsidRPr="000215C0">
        <w:rPr>
          <w:rFonts w:asciiTheme="minorEastAsia" w:hAnsiTheme="minorEastAsia" w:cs="E-BZ-PK74888e-Identity-H" w:hint="eastAsia"/>
          <w:kern w:val="0"/>
          <w:sz w:val="30"/>
          <w:szCs w:val="30"/>
        </w:rPr>
        <w:t>23％</w:t>
      </w:r>
      <w:r w:rsidRPr="000215C0">
        <w:rPr>
          <w:rFonts w:asciiTheme="minorEastAsia" w:hAnsiTheme="minorEastAsia" w:cs="SSJ-PK74820000001-Identity-H" w:hint="eastAsia"/>
          <w:kern w:val="0"/>
          <w:sz w:val="30"/>
          <w:szCs w:val="30"/>
        </w:rPr>
        <w:t>，病例甲级率提高了</w:t>
      </w:r>
      <w:r w:rsidRPr="000215C0">
        <w:rPr>
          <w:rFonts w:asciiTheme="minorEastAsia" w:hAnsiTheme="minorEastAsia" w:cs="E-BZ-PK74888e-Identity-H" w:hint="eastAsia"/>
          <w:kern w:val="0"/>
          <w:sz w:val="30"/>
          <w:szCs w:val="30"/>
        </w:rPr>
        <w:t>5.2</w:t>
      </w:r>
      <w:r w:rsidRPr="000215C0">
        <w:rPr>
          <w:rFonts w:asciiTheme="minorEastAsia" w:hAnsiTheme="minorEastAsia" w:cs="方正舒体" w:hint="eastAsia"/>
          <w:kern w:val="0"/>
          <w:sz w:val="30"/>
          <w:szCs w:val="30"/>
        </w:rPr>
        <w:t>％</w:t>
      </w:r>
      <w:r w:rsidRPr="000215C0">
        <w:rPr>
          <w:rFonts w:asciiTheme="minorEastAsia" w:hAnsiTheme="minorEastAsia" w:cs="SSJ-PK74820000001-Identity-H" w:hint="eastAsia"/>
          <w:kern w:val="0"/>
          <w:sz w:val="30"/>
          <w:szCs w:val="30"/>
        </w:rPr>
        <w:t>。但经卡方检验，只有病床使用率、病历甲级率两项指标的指标值在采用临床科室绩效考评指标体系前后有显著性差异，两项指标的指标值明显提高。</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以上数据表明，云南大理学院附属医院实施临床科室绩效考评指标体系以后，</w:t>
      </w:r>
      <w:r w:rsidRPr="000215C0">
        <w:rPr>
          <w:rFonts w:asciiTheme="minorEastAsia" w:hAnsiTheme="minorEastAsia" w:cs="E-BZ-PK74888e-Identity-H" w:hint="eastAsia"/>
          <w:kern w:val="0"/>
          <w:sz w:val="30"/>
          <w:szCs w:val="30"/>
        </w:rPr>
        <w:t>2007</w:t>
      </w:r>
      <w:r w:rsidRPr="000215C0">
        <w:rPr>
          <w:rFonts w:asciiTheme="minorEastAsia" w:hAnsiTheme="minorEastAsia" w:cs="SSJ-PK74820000001-Identity-H" w:hint="eastAsia"/>
          <w:kern w:val="0"/>
          <w:sz w:val="30"/>
          <w:szCs w:val="30"/>
        </w:rPr>
        <w:t>年三季度临床科室整体工作质量稳中有升，工作效率、社会效益、经济效益均有所提高。但由于该考评体系</w:t>
      </w:r>
      <w:r w:rsidRPr="000215C0">
        <w:rPr>
          <w:rFonts w:asciiTheme="minorEastAsia" w:hAnsiTheme="minorEastAsia" w:cs="SSJ-PK74820000001-Identity-H" w:hint="eastAsia"/>
          <w:kern w:val="0"/>
          <w:sz w:val="30"/>
          <w:szCs w:val="30"/>
        </w:rPr>
        <w:lastRenderedPageBreak/>
        <w:t>运用时间不长，仅有病床使用率和病历甲级率两项指标效果显著。另外，</w:t>
      </w:r>
      <w:r w:rsidRPr="000215C0">
        <w:rPr>
          <w:rFonts w:asciiTheme="minorEastAsia" w:hAnsiTheme="minorEastAsia" w:cs="E-BZ-PK74888e-Identity-H" w:hint="eastAsia"/>
          <w:kern w:val="0"/>
          <w:sz w:val="30"/>
          <w:szCs w:val="30"/>
        </w:rPr>
        <w:t>2007</w:t>
      </w:r>
      <w:r w:rsidRPr="000215C0">
        <w:rPr>
          <w:rFonts w:asciiTheme="minorEastAsia" w:hAnsiTheme="minorEastAsia" w:cs="SSJ-PK74820000001-Identity-H" w:hint="eastAsia"/>
          <w:kern w:val="0"/>
          <w:sz w:val="30"/>
          <w:szCs w:val="30"/>
        </w:rPr>
        <w:t>年三季度临床科室出院人数和门诊人次，其增长幅度在</w:t>
      </w:r>
      <w:r w:rsidRPr="000215C0">
        <w:rPr>
          <w:rFonts w:asciiTheme="minorEastAsia" w:hAnsiTheme="minorEastAsia" w:cs="E-BZ-PK74888e-Identity-H" w:hint="eastAsia"/>
          <w:kern w:val="0"/>
          <w:sz w:val="30"/>
          <w:szCs w:val="30"/>
        </w:rPr>
        <w:t>２０％</w:t>
      </w:r>
      <w:r w:rsidRPr="000215C0">
        <w:rPr>
          <w:rFonts w:asciiTheme="minorEastAsia" w:hAnsiTheme="minorEastAsia" w:cs="SSJ-PK74820000001-Identity-H" w:hint="eastAsia"/>
          <w:kern w:val="0"/>
          <w:sz w:val="30"/>
          <w:szCs w:val="30"/>
        </w:rPr>
        <w:t>左右；业务收入只增长了</w:t>
      </w:r>
      <w:r w:rsidRPr="000215C0">
        <w:rPr>
          <w:rFonts w:asciiTheme="minorEastAsia" w:hAnsiTheme="minorEastAsia" w:cs="E-BZ-PK74888e-Identity-H" w:hint="eastAsia"/>
          <w:kern w:val="0"/>
          <w:sz w:val="30"/>
          <w:szCs w:val="30"/>
        </w:rPr>
        <w:t>17.7</w:t>
      </w:r>
      <w:r w:rsidRPr="000215C0">
        <w:rPr>
          <w:rFonts w:asciiTheme="minorEastAsia" w:hAnsiTheme="minorEastAsia" w:cs="方正舒体" w:hint="eastAsia"/>
          <w:kern w:val="0"/>
          <w:sz w:val="30"/>
          <w:szCs w:val="30"/>
        </w:rPr>
        <w:t>％</w:t>
      </w:r>
      <w:r w:rsidRPr="000215C0">
        <w:rPr>
          <w:rFonts w:asciiTheme="minorEastAsia" w:hAnsiTheme="minorEastAsia" w:cs="SSJ-PK74820000001-Identity-H" w:hint="eastAsia"/>
          <w:kern w:val="0"/>
          <w:sz w:val="30"/>
          <w:szCs w:val="30"/>
        </w:rPr>
        <w:t>，低于工作量的增长，说明医院经济收入的增长主要得益于工作效率，并未增加患者费用负担，药品收入占业务收入比例略有下降也能体现出这一点。</w:t>
      </w:r>
    </w:p>
    <w:p w:rsidR="006B7639" w:rsidRPr="000215C0" w:rsidRDefault="006B7639" w:rsidP="006B7639">
      <w:pPr>
        <w:autoSpaceDE w:val="0"/>
        <w:autoSpaceDN w:val="0"/>
        <w:adjustRightInd w:val="0"/>
        <w:jc w:val="center"/>
        <w:rPr>
          <w:rFonts w:ascii="楷体" w:eastAsia="楷体" w:hAnsi="楷体" w:cs="Y3J-PK7482000000a-Identity-H"/>
          <w:b/>
          <w:kern w:val="0"/>
          <w:sz w:val="32"/>
          <w:szCs w:val="32"/>
        </w:rPr>
      </w:pPr>
      <w:r w:rsidRPr="000215C0">
        <w:rPr>
          <w:rFonts w:ascii="楷体" w:eastAsia="楷体" w:hAnsi="楷体" w:cs="Y3J-PK7482000000a-Identity-H" w:hint="eastAsia"/>
          <w:b/>
          <w:kern w:val="0"/>
          <w:sz w:val="32"/>
          <w:szCs w:val="32"/>
        </w:rPr>
        <w:t>四、案例分析总结</w:t>
      </w:r>
    </w:p>
    <w:p w:rsidR="006B7639" w:rsidRPr="000215C0" w:rsidRDefault="006B7639" w:rsidP="006B7639">
      <w:pPr>
        <w:autoSpaceDE w:val="0"/>
        <w:autoSpaceDN w:val="0"/>
        <w:adjustRightInd w:val="0"/>
        <w:ind w:firstLineChars="147" w:firstLine="443"/>
        <w:jc w:val="left"/>
        <w:rPr>
          <w:rFonts w:asciiTheme="minorEastAsia" w:hAnsiTheme="minorEastAsia" w:cs="HBJ-PK7482000000d-Identity-H"/>
          <w:b/>
          <w:kern w:val="0"/>
          <w:sz w:val="30"/>
          <w:szCs w:val="30"/>
        </w:rPr>
      </w:pPr>
      <w:r w:rsidRPr="000215C0">
        <w:rPr>
          <w:rFonts w:asciiTheme="minorEastAsia" w:hAnsiTheme="minorEastAsia" w:cs="HBJ-PK7482000000d-Identity-H" w:hint="eastAsia"/>
          <w:b/>
          <w:kern w:val="0"/>
          <w:sz w:val="30"/>
          <w:szCs w:val="30"/>
        </w:rPr>
        <w:t>（一）本案例的基本特点</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在各个行业，平衡计分卡作为一个支撑战略发展的绩效评估系统，正在不断地被人们接受和完善。但是，平衡计分卡方法本身只提供了指导组织制定战略地图及平衡计分卡的基本原理，不同组织在利用平衡计分卡来评价组织绩效时，需要根据自身特点，设计本组织的战略地图及平衡计分卡。本案例展示了三级综合医院云南大理学院附属医院临床科室如何结合自身实际情况，利用平衡计分卡来构建绩效考评指标体系来评价其绩效，并通过对绩效考评指标体系的运用来提升组织绩效水平。</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平衡计分卡最初是以营利性企业为对象提出的，但其思想和方法也适用于非企业组织，不过在具体应用过程中，又区别于企业组织的一些特点。本案例是以三级综合医院云南大理学院附属医院临床科室为绩效评价的对象，云南大理学院附属医院属于事业单位，在其对平衡计分卡的运用过程中体现出的区别于一般营利性企业运用平衡计分卡的特点主要体现在：对云南大理学院附属医院来说，社会效益处于首要地位，即客户目标处于首要地位，</w:t>
      </w:r>
      <w:r w:rsidRPr="000215C0">
        <w:rPr>
          <w:rFonts w:asciiTheme="minorEastAsia" w:hAnsiTheme="minorEastAsia" w:cs="SSJ-PK74820000001-Identity-H" w:hint="eastAsia"/>
          <w:kern w:val="0"/>
          <w:sz w:val="30"/>
          <w:szCs w:val="30"/>
        </w:rPr>
        <w:lastRenderedPageBreak/>
        <w:t>而不是财务目标。</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医院的使命是坚持“以病人为中心”，提高管理水平，持续改进医疗质量，保障医疗安全，改善医疗服务，控制医疗费用，为人民群众提供安全、有效、方便、价廉的医疗卫生服务。医院在医疗服务过程中，始终把社会效益放在首位，履行相应的社会责任和义务。认真完成政府指令性任务，积极参加政府组织的社会公益性活动；根据医疗卫生管理法律、法规、规章，提供全面、连续的医疗服务，为下级医院转诊的急危重症患者和疑难病患者提供诊疗任务；为下级医疗机构提供技术指导，开展双向转诊；履行公共卫生职能，开展健康教育、科普宣传，普及防病知识，开展重大疾病、传染病以及慢性非传染性疾病的防治工作；承担突发公共卫生事件和重大灾害事故紧急医疗救援任务；承担教学、科研和人才培养工作。因此，医院要首先重视社会效益再兼顾经济效益。这体现在云南大理学院附属医院临床科室的战略地图中，一般企业的财务维度中，战略子目标是“增加收入”及“提高生产率”，而在本案例的财务维度中，“增加业务收入”</w:t>
      </w:r>
      <w:r w:rsidRPr="000215C0">
        <w:rPr>
          <w:rFonts w:asciiTheme="minorEastAsia" w:hAnsiTheme="minorEastAsia" w:cs="SSJ-PK74820000001-Identity-H"/>
          <w:kern w:val="0"/>
          <w:sz w:val="30"/>
          <w:szCs w:val="30"/>
        </w:rPr>
        <w:t xml:space="preserve"> </w:t>
      </w:r>
      <w:r w:rsidRPr="000215C0">
        <w:rPr>
          <w:rFonts w:asciiTheme="minorEastAsia" w:hAnsiTheme="minorEastAsia" w:cs="SSJ-PK74820000001-Identity-H" w:hint="eastAsia"/>
          <w:kern w:val="0"/>
          <w:sz w:val="30"/>
          <w:szCs w:val="30"/>
        </w:rPr>
        <w:t>战</w:t>
      </w:r>
    </w:p>
    <w:p w:rsidR="006B7639" w:rsidRPr="000215C0" w:rsidRDefault="006B7639" w:rsidP="006B7639">
      <w:pPr>
        <w:autoSpaceDE w:val="0"/>
        <w:autoSpaceDN w:val="0"/>
        <w:adjustRightInd w:val="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略子目标的实现必须以“降低患者费用”战略子目标的实现为基础，收入的增加不能以增加患者负担为手段。</w:t>
      </w:r>
    </w:p>
    <w:p w:rsidR="006B7639" w:rsidRPr="000215C0" w:rsidRDefault="006B7639" w:rsidP="006B7639">
      <w:pPr>
        <w:autoSpaceDE w:val="0"/>
        <w:autoSpaceDN w:val="0"/>
        <w:adjustRightInd w:val="0"/>
        <w:jc w:val="left"/>
        <w:rPr>
          <w:rFonts w:asciiTheme="minorEastAsia" w:hAnsiTheme="minorEastAsia" w:cs="HBJ-PK7482000000d-Identity-H"/>
          <w:b/>
          <w:kern w:val="0"/>
          <w:sz w:val="30"/>
          <w:szCs w:val="30"/>
        </w:rPr>
      </w:pPr>
      <w:r w:rsidRPr="000215C0">
        <w:rPr>
          <w:rFonts w:asciiTheme="minorEastAsia" w:hAnsiTheme="minorEastAsia" w:cs="HBJ-PK7482000000d-Identity-H" w:hint="eastAsia"/>
          <w:b/>
          <w:kern w:val="0"/>
          <w:sz w:val="30"/>
          <w:szCs w:val="30"/>
        </w:rPr>
        <w:t xml:space="preserve">  （二）成功运用平衡计分卡评价绩效的关键点</w:t>
      </w:r>
    </w:p>
    <w:p w:rsidR="006B7639" w:rsidRPr="000215C0" w:rsidRDefault="006B7639" w:rsidP="006B7639">
      <w:pPr>
        <w:autoSpaceDE w:val="0"/>
        <w:autoSpaceDN w:val="0"/>
        <w:adjustRightInd w:val="0"/>
        <w:ind w:firstLineChars="146" w:firstLine="440"/>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1.</w:t>
      </w:r>
      <w:r w:rsidRPr="000215C0">
        <w:rPr>
          <w:rFonts w:asciiTheme="minorEastAsia" w:hAnsiTheme="minorEastAsia" w:cs="SSJ-PK74820000001-Identity-H" w:hint="eastAsia"/>
          <w:b/>
          <w:kern w:val="0"/>
          <w:sz w:val="30"/>
          <w:szCs w:val="30"/>
        </w:rPr>
        <w:t>领导重视，全员参与</w:t>
      </w:r>
    </w:p>
    <w:p w:rsidR="006B7639" w:rsidRPr="000215C0" w:rsidRDefault="006B7639" w:rsidP="006B7639">
      <w:pPr>
        <w:autoSpaceDE w:val="0"/>
        <w:autoSpaceDN w:val="0"/>
        <w:adjustRightInd w:val="0"/>
        <w:ind w:firstLineChars="150" w:firstLine="45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云南大理学院附属医院临床科室能成功运用平衡计分卡与医院领导的重视及全体员工的热情参与有重要关系。首先，临床科</w:t>
      </w:r>
      <w:r w:rsidRPr="000215C0">
        <w:rPr>
          <w:rFonts w:asciiTheme="minorEastAsia" w:hAnsiTheme="minorEastAsia" w:cs="SSJ-PK74820000001-Identity-H" w:hint="eastAsia"/>
          <w:kern w:val="0"/>
          <w:sz w:val="30"/>
          <w:szCs w:val="30"/>
        </w:rPr>
        <w:lastRenderedPageBreak/>
        <w:t>室绩效考评指标体系的设计及运用得到了医院领导的重视和大力支持，医院领导把实施临床科室绩效考评作为一项重要工作来抓；其次，在指标选取及权重系数设定的过程中，医院专家组以积极、负责任的态度认真填写咨询调查表，保证了指标选取及权重设定的合理性；最后，通过对临床科室员工的培训和教育，让考评指标体系得到了临床科室及职工的支持、理解和认同。</w:t>
      </w:r>
    </w:p>
    <w:p w:rsidR="006B7639" w:rsidRPr="000215C0" w:rsidRDefault="006B7639" w:rsidP="006B7639">
      <w:pPr>
        <w:autoSpaceDE w:val="0"/>
        <w:autoSpaceDN w:val="0"/>
        <w:adjustRightInd w:val="0"/>
        <w:ind w:firstLineChars="245" w:firstLine="738"/>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2.</w:t>
      </w:r>
      <w:r w:rsidRPr="000215C0">
        <w:rPr>
          <w:rFonts w:asciiTheme="minorEastAsia" w:hAnsiTheme="minorEastAsia" w:cs="SSJ-PK74820000001-Identity-H" w:hint="eastAsia"/>
          <w:b/>
          <w:kern w:val="0"/>
          <w:sz w:val="30"/>
          <w:szCs w:val="30"/>
        </w:rPr>
        <w:t>建立配套的激励机制</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激励机制是绩效考评的重要环节。云南大理学院附属医院建立了配套的激励机制，把绩效考评结果作为奖金分配及干部聘任的重要依据，发挥激励、制约的作用，充分调动了临床科室及其职工为“战略目标”奋斗的积极性和主动性。</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3.</w:t>
      </w:r>
      <w:r w:rsidRPr="000215C0">
        <w:rPr>
          <w:rFonts w:asciiTheme="minorEastAsia" w:hAnsiTheme="minorEastAsia" w:cs="SSJ-PK74820000001-Identity-H" w:hint="eastAsia"/>
          <w:b/>
          <w:kern w:val="0"/>
          <w:sz w:val="30"/>
          <w:szCs w:val="30"/>
        </w:rPr>
        <w:t>根据组织自身特点灵活地绘制战略地图</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平衡计分卡把战略融入绩效评价系统，组织成功设计平衡计分卡的关键步骤在于，根据自身特点绘制好本组织的战略地图。平衡计分卡方法本身只提供了指导组织从财务、客户、内部业务流程、学习与成长四个维度来绘制战略地图的基本原理，不同组织以及同一组织在其生命周期的不同阶段，战略重点不同，需要根据自身特点，绘制本组织的战略地图。</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本案例中云南大理学院附属医院临床科室的战略地图特色就体现在，根据其使命，客户目标而不是财务目标处于首要地位；另外，将在一般企业中会放入客户维度的“降低患者费用”战略子目标同时纳入客户维度与财务维度。</w:t>
      </w:r>
    </w:p>
    <w:p w:rsidR="006B7639" w:rsidRPr="000215C0" w:rsidRDefault="006B7639" w:rsidP="006B7639">
      <w:pPr>
        <w:autoSpaceDE w:val="0"/>
        <w:autoSpaceDN w:val="0"/>
        <w:adjustRightInd w:val="0"/>
        <w:ind w:firstLineChars="244" w:firstLine="735"/>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lastRenderedPageBreak/>
        <w:t>4.</w:t>
      </w:r>
      <w:r w:rsidRPr="000215C0">
        <w:rPr>
          <w:rFonts w:asciiTheme="minorEastAsia" w:hAnsiTheme="minorEastAsia" w:cs="SSJ-PK74820000001-Identity-H" w:hint="eastAsia"/>
          <w:b/>
          <w:kern w:val="0"/>
          <w:sz w:val="30"/>
          <w:szCs w:val="30"/>
        </w:rPr>
        <w:t>运用德尔菲法保证考评指标选取的全面、合理及重点突出</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绩效考评指标体系应全面包括评价战略目标实现的关键指标，如本案例中就是按“以病人为中心，以医疗服务质量为核心，注重社会效益，讲求经济效益，兼顾长、短期目标，过程指标与结果指标相结合，财务指标与非财务指标相结合”的原则来选取考评指标，保证考评指标体系全面包括评价战略目标实现的关键指标。同时通过德尔菲法对该院</w:t>
      </w:r>
      <w:r w:rsidRPr="000215C0">
        <w:rPr>
          <w:rFonts w:asciiTheme="minorEastAsia" w:hAnsiTheme="minorEastAsia" w:cs="E-BZ-PK74888e-Identity-H" w:hint="eastAsia"/>
          <w:kern w:val="0"/>
          <w:sz w:val="30"/>
          <w:szCs w:val="30"/>
        </w:rPr>
        <w:t>40</w:t>
      </w:r>
      <w:r w:rsidRPr="000215C0">
        <w:rPr>
          <w:rFonts w:asciiTheme="minorEastAsia" w:hAnsiTheme="minorEastAsia" w:cs="SSJ-PK74820000001-Identity-H" w:hint="eastAsia"/>
          <w:kern w:val="0"/>
          <w:sz w:val="30"/>
          <w:szCs w:val="30"/>
        </w:rPr>
        <w:t>位医院管理和临床医技专家进行调查，对所选指标进行筛选，保证了指标选取的合理性。</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5.</w:t>
      </w:r>
      <w:r w:rsidRPr="000215C0">
        <w:rPr>
          <w:rFonts w:asciiTheme="minorEastAsia" w:hAnsiTheme="minorEastAsia" w:cs="SSJ-PK74820000001-Identity-H" w:hint="eastAsia"/>
          <w:b/>
          <w:kern w:val="0"/>
          <w:sz w:val="30"/>
          <w:szCs w:val="30"/>
        </w:rPr>
        <w:t>运用层次分析法保证考评指标权重系数设定的合理性</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临床科室绩效考评指标体系中各个指标在绩效考评系统的重要性程度是不同的，因此需要通过相应的权重系数来反映各指标的重要性程度，权重系数设定的合理性直接关系到绩效评价结果的可靠性。</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云南大理学院附属医院采用层次分析法确定各指标的权重系数。层次分析法是一种定性分析与定量分析相结合，主观与客观相结合的权重系数设定方法，首先，通过对医院内部专家的问卷调查来获得两两指标间的相对重要性程度，然后运用严密的数学计算来获得各指标最终的权重系数，保障了权重系数的合理性。</w:t>
      </w:r>
    </w:p>
    <w:p w:rsidR="006B7639" w:rsidRPr="000215C0" w:rsidRDefault="006B7639" w:rsidP="006B7639">
      <w:pPr>
        <w:autoSpaceDE w:val="0"/>
        <w:autoSpaceDN w:val="0"/>
        <w:adjustRightInd w:val="0"/>
        <w:ind w:firstLineChars="196" w:firstLine="590"/>
        <w:jc w:val="left"/>
        <w:rPr>
          <w:rFonts w:asciiTheme="minorEastAsia" w:hAnsiTheme="minorEastAsia" w:cs="SSJ-PK74820000001-Identity-H"/>
          <w:b/>
          <w:kern w:val="0"/>
          <w:sz w:val="30"/>
          <w:szCs w:val="30"/>
        </w:rPr>
      </w:pPr>
      <w:r w:rsidRPr="000215C0">
        <w:rPr>
          <w:rFonts w:asciiTheme="minorEastAsia" w:hAnsiTheme="minorEastAsia" w:cs="E-BZ-PK74888e-Identity-H" w:hint="eastAsia"/>
          <w:b/>
          <w:kern w:val="0"/>
          <w:sz w:val="30"/>
          <w:szCs w:val="30"/>
        </w:rPr>
        <w:t>6.</w:t>
      </w:r>
      <w:r w:rsidRPr="000215C0">
        <w:rPr>
          <w:rFonts w:asciiTheme="minorEastAsia" w:hAnsiTheme="minorEastAsia" w:cs="SSJ-PK74820000001-Identity-H" w:hint="eastAsia"/>
          <w:b/>
          <w:kern w:val="0"/>
          <w:sz w:val="30"/>
          <w:szCs w:val="30"/>
        </w:rPr>
        <w:t>战略地图、考评指标及权重系数的动态性</w:t>
      </w:r>
    </w:p>
    <w:p w:rsidR="006B7639" w:rsidRPr="000215C0" w:rsidRDefault="006B7639" w:rsidP="006B7639">
      <w:pPr>
        <w:autoSpaceDE w:val="0"/>
        <w:autoSpaceDN w:val="0"/>
        <w:adjustRightInd w:val="0"/>
        <w:ind w:firstLineChars="200" w:firstLine="6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战略地图、考评指标及权重系数应根据医院临床科室战略发展的需要及时进行调整，医院处于不同的发展阶段，其战略目标</w:t>
      </w:r>
      <w:r w:rsidRPr="000215C0">
        <w:rPr>
          <w:rFonts w:asciiTheme="minorEastAsia" w:hAnsiTheme="minorEastAsia" w:cs="SSJ-PK74820000001-Identity-H" w:hint="eastAsia"/>
          <w:kern w:val="0"/>
          <w:sz w:val="30"/>
          <w:szCs w:val="30"/>
        </w:rPr>
        <w:lastRenderedPageBreak/>
        <w:t>不同，相应的战略地图、临床科室绩效评价指标及其权重系数也应有所不同。</w:t>
      </w:r>
    </w:p>
    <w:p w:rsidR="006B7639" w:rsidRPr="000215C0" w:rsidRDefault="006B7639" w:rsidP="006B7639">
      <w:pPr>
        <w:autoSpaceDE w:val="0"/>
        <w:autoSpaceDN w:val="0"/>
        <w:adjustRightInd w:val="0"/>
        <w:jc w:val="left"/>
        <w:rPr>
          <w:rFonts w:asciiTheme="minorEastAsia" w:hAnsiTheme="minorEastAsia" w:cs="WTJ-PK7482000003b-Identity-H"/>
          <w:b/>
          <w:kern w:val="0"/>
          <w:sz w:val="30"/>
          <w:szCs w:val="30"/>
        </w:rPr>
      </w:pPr>
      <w:r w:rsidRPr="000215C0">
        <w:rPr>
          <w:rFonts w:asciiTheme="minorEastAsia" w:hAnsiTheme="minorEastAsia" w:cs="WTJ-PK7482000003b-Identity-H" w:hint="eastAsia"/>
          <w:b/>
          <w:kern w:val="0"/>
          <w:sz w:val="30"/>
          <w:szCs w:val="30"/>
        </w:rPr>
        <w:t>讨论问题</w:t>
      </w:r>
    </w:p>
    <w:p w:rsidR="006B7639" w:rsidRPr="00B149E1" w:rsidRDefault="006B7639" w:rsidP="006B7639">
      <w:pPr>
        <w:autoSpaceDE w:val="0"/>
        <w:autoSpaceDN w:val="0"/>
        <w:adjustRightInd w:val="0"/>
        <w:ind w:firstLineChars="200" w:firstLine="560"/>
        <w:jc w:val="left"/>
        <w:rPr>
          <w:rFonts w:ascii="华文楷体" w:eastAsia="华文楷体" w:hAnsi="华文楷体" w:cs="KTJ-PK74820000007-Identity-H"/>
          <w:kern w:val="0"/>
          <w:sz w:val="28"/>
          <w:szCs w:val="28"/>
        </w:rPr>
      </w:pPr>
      <w:r w:rsidRPr="00B149E1">
        <w:rPr>
          <w:rFonts w:ascii="华文楷体" w:eastAsia="华文楷体" w:hAnsi="华文楷体" w:cs="E-BZ-PK74888e-Identity-H" w:hint="eastAsia"/>
          <w:kern w:val="0"/>
          <w:sz w:val="28"/>
          <w:szCs w:val="28"/>
        </w:rPr>
        <w:t>1.</w:t>
      </w:r>
      <w:r w:rsidRPr="00B149E1">
        <w:rPr>
          <w:rFonts w:ascii="华文楷体" w:eastAsia="华文楷体" w:hAnsi="华文楷体" w:cs="KTJ-PK74820000007-Identity-H" w:hint="eastAsia"/>
          <w:kern w:val="0"/>
          <w:sz w:val="28"/>
          <w:szCs w:val="28"/>
        </w:rPr>
        <w:t>运用平衡计分卡评价组织绩效的步骤。</w:t>
      </w:r>
    </w:p>
    <w:p w:rsidR="006B7639" w:rsidRPr="00B149E1" w:rsidRDefault="006B7639" w:rsidP="006B7639">
      <w:pPr>
        <w:autoSpaceDE w:val="0"/>
        <w:autoSpaceDN w:val="0"/>
        <w:adjustRightInd w:val="0"/>
        <w:ind w:firstLineChars="200" w:firstLine="560"/>
        <w:jc w:val="left"/>
        <w:rPr>
          <w:rFonts w:ascii="华文楷体" w:eastAsia="华文楷体" w:hAnsi="华文楷体" w:cs="KTJ-PK74820000007-Identity-H"/>
          <w:kern w:val="0"/>
          <w:sz w:val="28"/>
          <w:szCs w:val="28"/>
        </w:rPr>
      </w:pPr>
      <w:r w:rsidRPr="00B149E1">
        <w:rPr>
          <w:rFonts w:ascii="华文楷体" w:eastAsia="华文楷体" w:hAnsi="华文楷体" w:cs="E-BZ-PK74888e-Identity-H" w:hint="eastAsia"/>
          <w:kern w:val="0"/>
          <w:sz w:val="28"/>
          <w:szCs w:val="28"/>
        </w:rPr>
        <w:t>2.</w:t>
      </w:r>
      <w:r w:rsidRPr="00B149E1">
        <w:rPr>
          <w:rFonts w:ascii="华文楷体" w:eastAsia="华文楷体" w:hAnsi="华文楷体" w:cs="KTJ-PK74820000007-Identity-H" w:hint="eastAsia"/>
          <w:kern w:val="0"/>
          <w:sz w:val="28"/>
          <w:szCs w:val="28"/>
        </w:rPr>
        <w:t>在运用平衡计分卡评价组织绩效的过程中，重点是哪些问题？</w:t>
      </w:r>
    </w:p>
    <w:p w:rsidR="006B7639" w:rsidRDefault="006B7639" w:rsidP="006B7639">
      <w:pPr>
        <w:autoSpaceDE w:val="0"/>
        <w:autoSpaceDN w:val="0"/>
        <w:adjustRightInd w:val="0"/>
        <w:ind w:firstLineChars="200" w:firstLine="560"/>
        <w:jc w:val="left"/>
        <w:rPr>
          <w:rFonts w:ascii="华文楷体" w:eastAsia="华文楷体" w:hAnsi="华文楷体" w:cs="KTJ-PK74820000007-Identity-H"/>
          <w:kern w:val="0"/>
          <w:sz w:val="28"/>
          <w:szCs w:val="28"/>
        </w:rPr>
      </w:pPr>
      <w:r w:rsidRPr="00B149E1">
        <w:rPr>
          <w:rFonts w:ascii="华文楷体" w:eastAsia="华文楷体" w:hAnsi="华文楷体" w:cs="E-BZ-PK74888e-Identity-H" w:hint="eastAsia"/>
          <w:kern w:val="0"/>
          <w:sz w:val="28"/>
          <w:szCs w:val="28"/>
        </w:rPr>
        <w:t>3.</w:t>
      </w:r>
      <w:r w:rsidRPr="00B149E1">
        <w:rPr>
          <w:rFonts w:ascii="华文楷体" w:eastAsia="华文楷体" w:hAnsi="华文楷体" w:cs="KTJ-PK74820000007-Identity-H" w:hint="eastAsia"/>
          <w:kern w:val="0"/>
          <w:sz w:val="28"/>
          <w:szCs w:val="28"/>
        </w:rPr>
        <w:t>按照本研究设计云南大理学院附属医院临床科室绩效考评指标体系的方法思路，还可以进一步设计云南大理学院附属医院临床科室个人，以及医技科室和行政后勤部门及其个人，以及其他同类医院及其各部门、个人的绩效考评指标体系。</w:t>
      </w:r>
    </w:p>
    <w:p w:rsidR="006B7639" w:rsidRPr="00206315" w:rsidRDefault="006B7639" w:rsidP="006B7639">
      <w:pPr>
        <w:autoSpaceDE w:val="0"/>
        <w:autoSpaceDN w:val="0"/>
        <w:adjustRightInd w:val="0"/>
        <w:jc w:val="left"/>
        <w:rPr>
          <w:rFonts w:ascii="黑体" w:eastAsia="黑体" w:hAnsiTheme="minorEastAsia" w:cs="HTJ-PK74820000008-Identity-H"/>
          <w:kern w:val="0"/>
          <w:sz w:val="32"/>
          <w:szCs w:val="32"/>
        </w:rPr>
      </w:pPr>
      <w:r w:rsidRPr="00206315">
        <w:rPr>
          <w:rFonts w:ascii="黑体" w:eastAsia="黑体" w:hAnsiTheme="minorEastAsia" w:cs="HTJ-PK74820000008-Identity-H" w:hint="eastAsia"/>
          <w:kern w:val="0"/>
          <w:sz w:val="32"/>
          <w:szCs w:val="32"/>
        </w:rPr>
        <w:t>参考文献：</w:t>
      </w:r>
    </w:p>
    <w:p w:rsidR="006B7639" w:rsidRPr="000215C0" w:rsidRDefault="006B7639" w:rsidP="006B7639">
      <w:pPr>
        <w:autoSpaceDE w:val="0"/>
        <w:autoSpaceDN w:val="0"/>
        <w:adjustRightInd w:val="0"/>
        <w:jc w:val="left"/>
        <w:rPr>
          <w:rFonts w:asciiTheme="minorEastAsia" w:hAnsiTheme="minorEastAsia" w:cs="E-BZ-PK74888e-Identity-H"/>
          <w:kern w:val="0"/>
          <w:sz w:val="30"/>
          <w:szCs w:val="30"/>
        </w:rPr>
      </w:pPr>
      <w:r w:rsidRPr="000215C0">
        <w:rPr>
          <w:rFonts w:asciiTheme="minorEastAsia" w:hAnsiTheme="minorEastAsia" w:cs="SSJ-PK74820000001-Identity-H" w:hint="eastAsia"/>
          <w:kern w:val="0"/>
          <w:sz w:val="30"/>
          <w:szCs w:val="30"/>
        </w:rPr>
        <w:t>［</w:t>
      </w:r>
      <w:r w:rsidRPr="000215C0">
        <w:rPr>
          <w:rFonts w:asciiTheme="minorEastAsia" w:hAnsiTheme="minorEastAsia" w:cs="E-BZ-PK74888e-Identity-H" w:hint="eastAsia"/>
          <w:kern w:val="0"/>
          <w:sz w:val="30"/>
          <w:szCs w:val="30"/>
        </w:rPr>
        <w:t>1</w:t>
      </w:r>
      <w:r w:rsidRPr="000215C0">
        <w:rPr>
          <w:rFonts w:asciiTheme="minorEastAsia" w:hAnsiTheme="minorEastAsia" w:cs="SSJ-PK74820000001-Identity-H" w:hint="eastAsia"/>
          <w:kern w:val="0"/>
          <w:sz w:val="30"/>
          <w:szCs w:val="30"/>
        </w:rPr>
        <w:t>］吕长江高级管理会计［</w:t>
      </w:r>
      <w:r w:rsidRPr="000215C0">
        <w:rPr>
          <w:rFonts w:asciiTheme="minorEastAsia" w:hAnsiTheme="minorEastAsia" w:cs="E-BZ-PK74888e-Identity-H" w:hint="eastAsia"/>
          <w:kern w:val="0"/>
          <w:sz w:val="30"/>
          <w:szCs w:val="30"/>
        </w:rPr>
        <w:t>Ｍ</w:t>
      </w:r>
      <w:r w:rsidRPr="000215C0">
        <w:rPr>
          <w:rFonts w:asciiTheme="minorEastAsia" w:hAnsiTheme="minorEastAsia" w:cs="SSJ-PK74820000001-Identity-H" w:hint="eastAsia"/>
          <w:kern w:val="0"/>
          <w:sz w:val="30"/>
          <w:szCs w:val="30"/>
        </w:rPr>
        <w:t>］大连：东北财经大学出版社，</w:t>
      </w:r>
      <w:r w:rsidRPr="000215C0">
        <w:rPr>
          <w:rFonts w:asciiTheme="minorEastAsia" w:hAnsiTheme="minorEastAsia" w:cs="E-BZ-PK74888e-Identity-H" w:hint="eastAsia"/>
          <w:kern w:val="0"/>
          <w:sz w:val="30"/>
          <w:szCs w:val="30"/>
        </w:rPr>
        <w:t>2007</w:t>
      </w:r>
    </w:p>
    <w:p w:rsidR="006B7639" w:rsidRPr="000215C0" w:rsidRDefault="006B7639" w:rsidP="006B7639">
      <w:pPr>
        <w:autoSpaceDE w:val="0"/>
        <w:autoSpaceDN w:val="0"/>
        <w:adjustRightInd w:val="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w:t>
      </w:r>
      <w:r w:rsidRPr="000215C0">
        <w:rPr>
          <w:rFonts w:asciiTheme="minorEastAsia" w:hAnsiTheme="minorEastAsia" w:cs="E-BZ-PK74888e-Identity-H" w:hint="eastAsia"/>
          <w:kern w:val="0"/>
          <w:sz w:val="30"/>
          <w:szCs w:val="30"/>
        </w:rPr>
        <w:t>2</w:t>
      </w:r>
      <w:r w:rsidRPr="000215C0">
        <w:rPr>
          <w:rFonts w:asciiTheme="minorEastAsia" w:hAnsiTheme="minorEastAsia" w:cs="SSJ-PK74820000001-Identity-H" w:hint="eastAsia"/>
          <w:kern w:val="0"/>
          <w:sz w:val="30"/>
          <w:szCs w:val="30"/>
        </w:rPr>
        <w:t>］卫生部医院管理评价指南（</w:t>
      </w:r>
      <w:r w:rsidRPr="000215C0">
        <w:rPr>
          <w:rFonts w:asciiTheme="minorEastAsia" w:hAnsiTheme="minorEastAsia" w:cs="E-BZ-PK74888e-Identity-H" w:hint="eastAsia"/>
          <w:kern w:val="0"/>
          <w:sz w:val="30"/>
          <w:szCs w:val="30"/>
        </w:rPr>
        <w:t>2008</w:t>
      </w:r>
      <w:r w:rsidRPr="000215C0">
        <w:rPr>
          <w:rFonts w:asciiTheme="minorEastAsia" w:hAnsiTheme="minorEastAsia" w:cs="SSJ-PK74820000001-Identity-H" w:hint="eastAsia"/>
          <w:kern w:val="0"/>
          <w:sz w:val="30"/>
          <w:szCs w:val="30"/>
        </w:rPr>
        <w:t>版）卫医发〔</w:t>
      </w:r>
      <w:r w:rsidRPr="000215C0">
        <w:rPr>
          <w:rFonts w:asciiTheme="minorEastAsia" w:hAnsiTheme="minorEastAsia" w:cs="E-BZ-PK74888e-Identity-H" w:hint="eastAsia"/>
          <w:kern w:val="0"/>
          <w:sz w:val="30"/>
          <w:szCs w:val="30"/>
        </w:rPr>
        <w:t>2008</w:t>
      </w:r>
      <w:r w:rsidRPr="000215C0">
        <w:rPr>
          <w:rFonts w:asciiTheme="minorEastAsia" w:hAnsiTheme="minorEastAsia" w:cs="SSJ-PK74820000001-Identity-H" w:hint="eastAsia"/>
          <w:kern w:val="0"/>
          <w:sz w:val="30"/>
          <w:szCs w:val="30"/>
        </w:rPr>
        <w:t>〕</w:t>
      </w:r>
      <w:r w:rsidRPr="000215C0">
        <w:rPr>
          <w:rFonts w:asciiTheme="minorEastAsia" w:hAnsiTheme="minorEastAsia" w:cs="E-BZ-PK74888e-Identity-H" w:hint="eastAsia"/>
          <w:kern w:val="0"/>
          <w:sz w:val="30"/>
          <w:szCs w:val="30"/>
        </w:rPr>
        <w:t>27</w:t>
      </w:r>
      <w:r w:rsidRPr="000215C0">
        <w:rPr>
          <w:rFonts w:asciiTheme="minorEastAsia" w:hAnsiTheme="minorEastAsia" w:cs="SSJ-PK74820000001-Identity-H" w:hint="eastAsia"/>
          <w:kern w:val="0"/>
          <w:sz w:val="30"/>
          <w:szCs w:val="30"/>
        </w:rPr>
        <w:t>号［</w:t>
      </w:r>
      <w:r w:rsidRPr="000215C0">
        <w:rPr>
          <w:rFonts w:asciiTheme="minorEastAsia" w:hAnsiTheme="minorEastAsia" w:cs="E-BZ-PK74888e-Identity-H" w:hint="eastAsia"/>
          <w:kern w:val="0"/>
          <w:sz w:val="30"/>
          <w:szCs w:val="30"/>
        </w:rPr>
        <w:t>3</w:t>
      </w:r>
      <w:r w:rsidRPr="000215C0">
        <w:rPr>
          <w:rFonts w:asciiTheme="minorEastAsia" w:hAnsiTheme="minorEastAsia" w:cs="SSJ-PK74820000001-Identity-H" w:hint="eastAsia"/>
          <w:kern w:val="0"/>
          <w:sz w:val="30"/>
          <w:szCs w:val="30"/>
        </w:rPr>
        <w:t>］卫生部三级综合医院评审标准（</w:t>
      </w:r>
      <w:r w:rsidRPr="000215C0">
        <w:rPr>
          <w:rFonts w:asciiTheme="minorEastAsia" w:hAnsiTheme="minorEastAsia" w:cs="E-BZ-PK74888e-Identity-H" w:hint="eastAsia"/>
          <w:kern w:val="0"/>
          <w:sz w:val="30"/>
          <w:szCs w:val="30"/>
        </w:rPr>
        <w:t>2011</w:t>
      </w:r>
      <w:r w:rsidRPr="000215C0">
        <w:rPr>
          <w:rFonts w:asciiTheme="minorEastAsia" w:hAnsiTheme="minorEastAsia" w:cs="SSJ-PK74820000001-Identity-H" w:hint="eastAsia"/>
          <w:kern w:val="0"/>
          <w:sz w:val="30"/>
          <w:szCs w:val="30"/>
        </w:rPr>
        <w:t>年版</w:t>
      </w:r>
      <w:r w:rsidRPr="000215C0">
        <w:rPr>
          <w:rFonts w:asciiTheme="minorEastAsia" w:hAnsiTheme="minorEastAsia" w:cs="SSJ-PK74820000001-Identity-H"/>
          <w:kern w:val="0"/>
          <w:sz w:val="30"/>
          <w:szCs w:val="30"/>
        </w:rPr>
        <w:t>）</w:t>
      </w:r>
      <w:r w:rsidRPr="000215C0">
        <w:rPr>
          <w:rFonts w:asciiTheme="minorEastAsia" w:hAnsiTheme="minorEastAsia" w:cs="SSJ-PK74820000001-Identity-H" w:hint="eastAsia"/>
          <w:kern w:val="0"/>
          <w:sz w:val="30"/>
          <w:szCs w:val="30"/>
        </w:rPr>
        <w:t>卫医管发〔2011〕</w:t>
      </w:r>
    </w:p>
    <w:p w:rsidR="006B7639" w:rsidRPr="000215C0" w:rsidRDefault="006B7639" w:rsidP="006B7639">
      <w:pPr>
        <w:autoSpaceDE w:val="0"/>
        <w:autoSpaceDN w:val="0"/>
        <w:adjustRightInd w:val="0"/>
        <w:ind w:left="900" w:hangingChars="300" w:hanging="900"/>
        <w:jc w:val="left"/>
        <w:rPr>
          <w:rFonts w:asciiTheme="minorEastAsia" w:hAnsiTheme="minorEastAsia" w:cs="SSJ-PK74820000001-Identity-H"/>
          <w:kern w:val="0"/>
          <w:sz w:val="30"/>
          <w:szCs w:val="30"/>
        </w:rPr>
      </w:pPr>
      <w:r w:rsidRPr="000215C0">
        <w:rPr>
          <w:rFonts w:asciiTheme="minorEastAsia" w:hAnsiTheme="minorEastAsia" w:cs="SSJ-PK74820000001-Identity-H" w:hint="eastAsia"/>
          <w:kern w:val="0"/>
          <w:sz w:val="30"/>
          <w:szCs w:val="30"/>
        </w:rPr>
        <w:t xml:space="preserve">     </w:t>
      </w:r>
      <w:r w:rsidRPr="000215C0">
        <w:rPr>
          <w:rFonts w:asciiTheme="minorEastAsia" w:hAnsiTheme="minorEastAsia" w:cs="E-BZ-PK74888e-Identity-H" w:hint="eastAsia"/>
          <w:kern w:val="0"/>
          <w:sz w:val="30"/>
          <w:szCs w:val="30"/>
        </w:rPr>
        <w:t>33</w:t>
      </w:r>
      <w:r w:rsidRPr="000215C0">
        <w:rPr>
          <w:rFonts w:asciiTheme="minorEastAsia" w:hAnsiTheme="minorEastAsia" w:cs="SSJ-PK74820000001-Identity-H" w:hint="eastAsia"/>
          <w:kern w:val="0"/>
          <w:sz w:val="30"/>
          <w:szCs w:val="30"/>
        </w:rPr>
        <w:t>号</w:t>
      </w:r>
    </w:p>
    <w:p w:rsidR="006B7639" w:rsidRPr="000215C0" w:rsidRDefault="006B7639" w:rsidP="006B7639">
      <w:pPr>
        <w:autoSpaceDE w:val="0"/>
        <w:autoSpaceDN w:val="0"/>
        <w:adjustRightInd w:val="0"/>
        <w:jc w:val="left"/>
        <w:rPr>
          <w:rFonts w:asciiTheme="minorEastAsia" w:hAnsiTheme="minorEastAsia" w:cs="E-BZ-PK74888e-Identity-H"/>
          <w:kern w:val="0"/>
          <w:sz w:val="30"/>
          <w:szCs w:val="30"/>
        </w:rPr>
      </w:pPr>
      <w:r w:rsidRPr="000215C0">
        <w:rPr>
          <w:rFonts w:asciiTheme="minorEastAsia" w:hAnsiTheme="minorEastAsia" w:cs="SSJ-PK74820000001-Identity-H" w:hint="eastAsia"/>
          <w:kern w:val="0"/>
          <w:sz w:val="30"/>
          <w:szCs w:val="30"/>
        </w:rPr>
        <w:t>［</w:t>
      </w:r>
      <w:r w:rsidRPr="000215C0">
        <w:rPr>
          <w:rFonts w:asciiTheme="minorEastAsia" w:hAnsiTheme="minorEastAsia" w:cs="E-BZ-PK74888e-Identity-H" w:hint="eastAsia"/>
          <w:kern w:val="0"/>
          <w:sz w:val="30"/>
          <w:szCs w:val="30"/>
        </w:rPr>
        <w:t>4</w:t>
      </w:r>
      <w:r w:rsidRPr="000215C0">
        <w:rPr>
          <w:rFonts w:asciiTheme="minorEastAsia" w:hAnsiTheme="minorEastAsia" w:cs="SSJ-PK74820000001-Identity-H" w:hint="eastAsia"/>
          <w:kern w:val="0"/>
          <w:sz w:val="30"/>
          <w:szCs w:val="30"/>
        </w:rPr>
        <w:t>］于增彪管理会计研究［</w:t>
      </w:r>
      <w:r w:rsidRPr="000215C0">
        <w:rPr>
          <w:rFonts w:asciiTheme="minorEastAsia" w:hAnsiTheme="minorEastAsia" w:cs="E-BZ-PK74888e-Identity-H" w:hint="eastAsia"/>
          <w:kern w:val="0"/>
          <w:sz w:val="30"/>
          <w:szCs w:val="30"/>
        </w:rPr>
        <w:t>Ｍ</w:t>
      </w:r>
      <w:r w:rsidRPr="000215C0">
        <w:rPr>
          <w:rFonts w:asciiTheme="minorEastAsia" w:hAnsiTheme="minorEastAsia" w:cs="SSJ-PK74820000001-Identity-H" w:hint="eastAsia"/>
          <w:kern w:val="0"/>
          <w:sz w:val="30"/>
          <w:szCs w:val="30"/>
        </w:rPr>
        <w:t>］北京：中国金融出版社，</w:t>
      </w:r>
      <w:r>
        <w:rPr>
          <w:rFonts w:asciiTheme="minorEastAsia" w:hAnsiTheme="minorEastAsia" w:cs="E-BZ-PK74888e-Identity-H" w:hint="eastAsia"/>
          <w:kern w:val="0"/>
          <w:sz w:val="30"/>
          <w:szCs w:val="30"/>
        </w:rPr>
        <w:t>2007</w:t>
      </w:r>
    </w:p>
    <w:p w:rsidR="006B7639" w:rsidRPr="007D5D62" w:rsidRDefault="006B7639" w:rsidP="006B7639">
      <w:pPr>
        <w:autoSpaceDE w:val="0"/>
        <w:autoSpaceDN w:val="0"/>
        <w:adjustRightInd w:val="0"/>
        <w:jc w:val="left"/>
        <w:rPr>
          <w:rFonts w:asciiTheme="minorEastAsia" w:hAnsiTheme="minorEastAsia" w:cs="方正舒体"/>
          <w:kern w:val="0"/>
          <w:sz w:val="30"/>
          <w:szCs w:val="30"/>
        </w:rPr>
      </w:pPr>
      <w:r w:rsidRPr="000215C0">
        <w:rPr>
          <w:rFonts w:asciiTheme="minorEastAsia" w:hAnsiTheme="minorEastAsia" w:cs="SSJ-PK74820000001-Identity-H" w:hint="eastAsia"/>
          <w:kern w:val="0"/>
          <w:sz w:val="30"/>
          <w:szCs w:val="30"/>
        </w:rPr>
        <w:t>［</w:t>
      </w:r>
      <w:r w:rsidRPr="000215C0">
        <w:rPr>
          <w:rFonts w:asciiTheme="minorEastAsia" w:hAnsiTheme="minorEastAsia" w:cs="E-BZ-PK74888e-Identity-H" w:hint="eastAsia"/>
          <w:kern w:val="0"/>
          <w:sz w:val="30"/>
          <w:szCs w:val="30"/>
        </w:rPr>
        <w:t>5</w:t>
      </w:r>
      <w:r w:rsidRPr="000215C0">
        <w:rPr>
          <w:rFonts w:asciiTheme="minorEastAsia" w:hAnsiTheme="minorEastAsia" w:cs="SSJ-PK74820000001-Identity-H" w:hint="eastAsia"/>
          <w:kern w:val="0"/>
          <w:sz w:val="30"/>
          <w:szCs w:val="30"/>
        </w:rPr>
        <w:t>］赵志</w:t>
      </w:r>
      <w:r>
        <w:rPr>
          <w:rFonts w:asciiTheme="minorEastAsia" w:hAnsiTheme="minorEastAsia" w:cs="SSJ-PK74820000001-Identity-H" w:hint="eastAsia"/>
          <w:kern w:val="0"/>
          <w:sz w:val="30"/>
          <w:szCs w:val="30"/>
        </w:rPr>
        <w:t xml:space="preserve"> </w:t>
      </w:r>
      <w:r w:rsidRPr="000215C0">
        <w:rPr>
          <w:rFonts w:asciiTheme="minorEastAsia" w:hAnsiTheme="minorEastAsia" w:cs="SSJ-PK74820000001-Identity-H" w:hint="eastAsia"/>
          <w:kern w:val="0"/>
          <w:sz w:val="30"/>
          <w:szCs w:val="30"/>
        </w:rPr>
        <w:t>三级医院临床科室绩效考评指标体系设计———基于平衡计分卡的运用</w:t>
      </w:r>
      <w:r>
        <w:rPr>
          <w:rFonts w:asciiTheme="minorEastAsia" w:hAnsiTheme="minorEastAsia" w:cs="方正舒体" w:hint="eastAsia"/>
          <w:kern w:val="0"/>
          <w:sz w:val="30"/>
          <w:szCs w:val="30"/>
        </w:rPr>
        <w:t xml:space="preserve"> </w:t>
      </w:r>
      <w:r w:rsidRPr="000215C0">
        <w:rPr>
          <w:rFonts w:asciiTheme="minorEastAsia" w:hAnsiTheme="minorEastAsia" w:cs="SSJ-PK74820000001-Identity-H" w:hint="eastAsia"/>
          <w:kern w:val="0"/>
          <w:sz w:val="30"/>
          <w:szCs w:val="30"/>
        </w:rPr>
        <w:t>西南财经大学，</w:t>
      </w:r>
      <w:r>
        <w:rPr>
          <w:rFonts w:asciiTheme="minorEastAsia" w:hAnsiTheme="minorEastAsia" w:cs="E-BZ-PK74888e-Identity-H" w:hint="eastAsia"/>
          <w:kern w:val="0"/>
          <w:sz w:val="30"/>
          <w:szCs w:val="30"/>
        </w:rPr>
        <w:t>2007</w:t>
      </w:r>
      <w:r w:rsidRPr="000215C0">
        <w:rPr>
          <w:rFonts w:asciiTheme="minorEastAsia" w:hAnsiTheme="minorEastAsia" w:cs="方正舒体" w:hint="eastAsia"/>
          <w:kern w:val="0"/>
          <w:sz w:val="30"/>
          <w:szCs w:val="30"/>
        </w:rPr>
        <w:t></w:t>
      </w:r>
    </w:p>
    <w:p w:rsidR="006B7639" w:rsidRPr="006B7639" w:rsidRDefault="006B7639" w:rsidP="00AE37E6">
      <w:pPr>
        <w:autoSpaceDE w:val="0"/>
        <w:autoSpaceDN w:val="0"/>
        <w:adjustRightInd w:val="0"/>
        <w:jc w:val="left"/>
        <w:rPr>
          <w:rFonts w:asciiTheme="minorEastAsia" w:hAnsiTheme="minorEastAsia"/>
          <w:sz w:val="30"/>
          <w:szCs w:val="30"/>
        </w:rPr>
      </w:pPr>
    </w:p>
    <w:sectPr w:rsidR="006B7639" w:rsidRPr="006B7639" w:rsidSect="008774C1">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838" w:rsidRDefault="00E02838" w:rsidP="00B26C1B">
      <w:r>
        <w:separator/>
      </w:r>
    </w:p>
  </w:endnote>
  <w:endnote w:type="continuationSeparator" w:id="1">
    <w:p w:rsidR="00E02838" w:rsidRDefault="00E02838" w:rsidP="00B26C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E-BZ-PK74888e-Identity-H">
    <w:altName w:val="方正兰亭超细黑简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
    <w:altName w:val="Arial Unicode MS"/>
    <w:charset w:val="86"/>
    <w:family w:val="modern"/>
    <w:pitch w:val="fixed"/>
    <w:sig w:usb0="00000000" w:usb1="38CF7CFA" w:usb2="00000016" w:usb3="00000000" w:csb0="00040001" w:csb1="00000000"/>
  </w:font>
  <w:font w:name="XBSJ-PK74820000006-Identity-H">
    <w:altName w:val="方正舒体"/>
    <w:panose1 w:val="00000000000000000000"/>
    <w:charset w:val="86"/>
    <w:family w:val="auto"/>
    <w:notTrueType/>
    <w:pitch w:val="default"/>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KTJ-PK74820000007-Identity-H">
    <w:altName w:val="方正兰亭超细黑简体"/>
    <w:panose1 w:val="00000000000000000000"/>
    <w:charset w:val="86"/>
    <w:family w:val="auto"/>
    <w:notTrueType/>
    <w:pitch w:val="default"/>
    <w:sig w:usb0="00000001" w:usb1="080E0000" w:usb2="00000010" w:usb3="00000000" w:csb0="00040000" w:csb1="00000000"/>
  </w:font>
  <w:font w:name="HTJ-PK74820000008-Identity-H">
    <w:altName w:val="方正兰亭超细黑简体"/>
    <w:panose1 w:val="00000000000000000000"/>
    <w:charset w:val="86"/>
    <w:family w:val="auto"/>
    <w:notTrueType/>
    <w:pitch w:val="default"/>
    <w:sig w:usb0="00000001" w:usb1="080E0000" w:usb2="00000010" w:usb3="00000000" w:csb0="00040000" w:csb1="00000000"/>
  </w:font>
  <w:font w:name="FSJ-PK74820000009-Identity-H">
    <w:altName w:val="方正兰亭超细黑简体"/>
    <w:panose1 w:val="00000000000000000000"/>
    <w:charset w:val="86"/>
    <w:family w:val="auto"/>
    <w:notTrueType/>
    <w:pitch w:val="default"/>
    <w:sig w:usb0="00000001" w:usb1="080E0000" w:usb2="00000010" w:usb3="00000000" w:csb0="00040000" w:csb1="00000000"/>
  </w:font>
  <w:font w:name="SSJ-PK74820000001-Identity-H">
    <w:altName w:val="方正兰亭超细黑简体"/>
    <w:panose1 w:val="00000000000000000000"/>
    <w:charset w:val="86"/>
    <w:family w:val="auto"/>
    <w:notTrueType/>
    <w:pitch w:val="default"/>
    <w:sig w:usb0="00000001" w:usb1="080E0000" w:usb2="00000010" w:usb3="00000000" w:csb0="00040000" w:csb1="00000000"/>
  </w:font>
  <w:font w:name="Y3J-PK7482000000c-Identity-H">
    <w:altName w:val="方正兰亭超细黑简体"/>
    <w:panose1 w:val="00000000000000000000"/>
    <w:charset w:val="86"/>
    <w:family w:val="auto"/>
    <w:notTrueType/>
    <w:pitch w:val="default"/>
    <w:sig w:usb0="00000001" w:usb1="080E0000" w:usb2="00000010" w:usb3="00000000" w:csb0="00040000" w:csb1="00000000"/>
  </w:font>
  <w:font w:name="HBJ-PK7482000000d-Identity-H">
    <w:altName w:val="方正兰亭超细黑简体"/>
    <w:panose1 w:val="00000000000000000000"/>
    <w:charset w:val="86"/>
    <w:family w:val="auto"/>
    <w:notTrueType/>
    <w:pitch w:val="default"/>
    <w:sig w:usb0="00000001" w:usb1="080E0000" w:usb2="00000010" w:usb3="00000000" w:csb0="00040000" w:csb1="00000000"/>
  </w:font>
  <w:font w:name="E-HZ-PK748171-Identity-H">
    <w:altName w:val="方正兰亭超细黑简体"/>
    <w:panose1 w:val="00000000000000000000"/>
    <w:charset w:val="86"/>
    <w:family w:val="auto"/>
    <w:notTrueType/>
    <w:pitch w:val="default"/>
    <w:sig w:usb0="00000001" w:usb1="080E0000" w:usb2="00000010" w:usb3="00000000" w:csb0="00040000" w:csb1="00000000"/>
  </w:font>
  <w:font w:name="方正兰亭超细黑简体">
    <w:charset w:val="86"/>
    <w:family w:val="auto"/>
    <w:pitch w:val="variable"/>
    <w:sig w:usb0="00000001" w:usb1="080E0000" w:usb2="00000010" w:usb3="00000000" w:csb0="00040000" w:csb1="00000000"/>
  </w:font>
  <w:font w:name="Y3J-PK7482000000a-Identity-H">
    <w:altName w:val="方正舒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舒体">
    <w:panose1 w:val="02010601030101010101"/>
    <w:charset w:val="86"/>
    <w:family w:val="auto"/>
    <w:pitch w:val="variable"/>
    <w:sig w:usb0="00000003" w:usb1="080E0000" w:usb2="00000010" w:usb3="00000000" w:csb0="00040000" w:csb1="00000000"/>
  </w:font>
  <w:font w:name="FN-BZ-PK748a4a-Identity-H">
    <w:altName w:val="方正舒体"/>
    <w:panose1 w:val="00000000000000000000"/>
    <w:charset w:val="86"/>
    <w:family w:val="auto"/>
    <w:notTrueType/>
    <w:pitch w:val="default"/>
    <w:sig w:usb0="00000001" w:usb1="080E0000" w:usb2="00000010" w:usb3="00000000" w:csb0="00040000" w:csb1="00000000"/>
  </w:font>
  <w:font w:name="FN-BX-PK748a49-Identity-H">
    <w:altName w:val="方正舒体"/>
    <w:panose1 w:val="00000000000000000000"/>
    <w:charset w:val="86"/>
    <w:family w:val="auto"/>
    <w:notTrueType/>
    <w:pitch w:val="default"/>
    <w:sig w:usb0="00000001" w:usb1="080E0000" w:usb2="00000010" w:usb3="00000000" w:csb0="00040000" w:csb1="00000000"/>
  </w:font>
  <w:font w:name="E-BX-PK74888d-Identity-H">
    <w:altName w:val="方正舒体"/>
    <w:panose1 w:val="00000000000000000000"/>
    <w:charset w:val="86"/>
    <w:family w:val="auto"/>
    <w:notTrueType/>
    <w:pitch w:val="default"/>
    <w:sig w:usb0="00000001" w:usb1="080E0000" w:usb2="00000010" w:usb3="00000000" w:csb0="00040000" w:csb1="00000000"/>
  </w:font>
  <w:font w:name="WTJ-PK7482000003b-Identity-H">
    <w:altName w:val="方正舒体"/>
    <w:panose1 w:val="00000000000000000000"/>
    <w:charset w:val="86"/>
    <w:family w:val="auto"/>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95122"/>
      <w:docPartObj>
        <w:docPartGallery w:val="Page Numbers (Bottom of Page)"/>
        <w:docPartUnique/>
      </w:docPartObj>
    </w:sdtPr>
    <w:sdtContent>
      <w:p w:rsidR="00E30F19" w:rsidRDefault="005C4373">
        <w:pPr>
          <w:pStyle w:val="a6"/>
          <w:jc w:val="center"/>
        </w:pPr>
        <w:fldSimple w:instr=" PAGE   \* MERGEFORMAT ">
          <w:r w:rsidR="006B7639" w:rsidRPr="006B7639">
            <w:rPr>
              <w:noProof/>
              <w:lang w:val="zh-CN"/>
            </w:rPr>
            <w:t>47</w:t>
          </w:r>
        </w:fldSimple>
      </w:p>
    </w:sdtContent>
  </w:sdt>
  <w:p w:rsidR="00E30F19" w:rsidRDefault="00E30F1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838" w:rsidRDefault="00E02838" w:rsidP="00B26C1B">
      <w:r>
        <w:separator/>
      </w:r>
    </w:p>
  </w:footnote>
  <w:footnote w:type="continuationSeparator" w:id="1">
    <w:p w:rsidR="00E02838" w:rsidRDefault="00E02838" w:rsidP="00B26C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5528E9"/>
    <w:multiLevelType w:val="hybridMultilevel"/>
    <w:tmpl w:val="D0922120"/>
    <w:lvl w:ilvl="0" w:tplc="E9589D08">
      <w:start w:val="1"/>
      <w:numFmt w:val="decimal"/>
      <w:lvlText w:val="%1、"/>
      <w:lvlJc w:val="left"/>
      <w:pPr>
        <w:ind w:left="1650" w:hanging="1050"/>
      </w:pPr>
      <w:rPr>
        <w:rFonts w:cs="E-BZ-PK74888e-Identity-H"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4C40"/>
    <w:rsid w:val="00037BEA"/>
    <w:rsid w:val="00280A41"/>
    <w:rsid w:val="003448A3"/>
    <w:rsid w:val="005176E3"/>
    <w:rsid w:val="00570AB5"/>
    <w:rsid w:val="005A1E2B"/>
    <w:rsid w:val="005C4373"/>
    <w:rsid w:val="005D24FF"/>
    <w:rsid w:val="006822B4"/>
    <w:rsid w:val="006B7639"/>
    <w:rsid w:val="00715F2E"/>
    <w:rsid w:val="008774C1"/>
    <w:rsid w:val="00A14C40"/>
    <w:rsid w:val="00AE37E6"/>
    <w:rsid w:val="00AF6263"/>
    <w:rsid w:val="00B26C1B"/>
    <w:rsid w:val="00B300AA"/>
    <w:rsid w:val="00B94E93"/>
    <w:rsid w:val="00CD5D74"/>
    <w:rsid w:val="00E02838"/>
    <w:rsid w:val="00E30F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4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7BEA"/>
    <w:rPr>
      <w:sz w:val="18"/>
      <w:szCs w:val="18"/>
    </w:rPr>
  </w:style>
  <w:style w:type="character" w:customStyle="1" w:styleId="Char">
    <w:name w:val="批注框文本 Char"/>
    <w:basedOn w:val="a0"/>
    <w:link w:val="a3"/>
    <w:uiPriority w:val="99"/>
    <w:semiHidden/>
    <w:rsid w:val="00037BEA"/>
    <w:rPr>
      <w:sz w:val="18"/>
      <w:szCs w:val="18"/>
    </w:rPr>
  </w:style>
  <w:style w:type="paragraph" w:styleId="a4">
    <w:name w:val="List Paragraph"/>
    <w:basedOn w:val="a"/>
    <w:uiPriority w:val="34"/>
    <w:qFormat/>
    <w:rsid w:val="00570AB5"/>
    <w:pPr>
      <w:ind w:firstLineChars="200" w:firstLine="420"/>
    </w:pPr>
  </w:style>
  <w:style w:type="paragraph" w:styleId="a5">
    <w:name w:val="header"/>
    <w:basedOn w:val="a"/>
    <w:link w:val="Char0"/>
    <w:uiPriority w:val="99"/>
    <w:semiHidden/>
    <w:unhideWhenUsed/>
    <w:rsid w:val="00B26C1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B26C1B"/>
    <w:rPr>
      <w:sz w:val="18"/>
      <w:szCs w:val="18"/>
    </w:rPr>
  </w:style>
  <w:style w:type="paragraph" w:styleId="a6">
    <w:name w:val="footer"/>
    <w:basedOn w:val="a"/>
    <w:link w:val="Char1"/>
    <w:uiPriority w:val="99"/>
    <w:unhideWhenUsed/>
    <w:rsid w:val="00B26C1B"/>
    <w:pPr>
      <w:tabs>
        <w:tab w:val="center" w:pos="4153"/>
        <w:tab w:val="right" w:pos="8306"/>
      </w:tabs>
      <w:snapToGrid w:val="0"/>
      <w:jc w:val="left"/>
    </w:pPr>
    <w:rPr>
      <w:sz w:val="18"/>
      <w:szCs w:val="18"/>
    </w:rPr>
  </w:style>
  <w:style w:type="character" w:customStyle="1" w:styleId="Char1">
    <w:name w:val="页脚 Char"/>
    <w:basedOn w:val="a0"/>
    <w:link w:val="a6"/>
    <w:uiPriority w:val="99"/>
    <w:rsid w:val="00B26C1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47</Pages>
  <Words>3362</Words>
  <Characters>19166</Characters>
  <Application>Microsoft Office Word</Application>
  <DocSecurity>0</DocSecurity>
  <Lines>159</Lines>
  <Paragraphs>44</Paragraphs>
  <ScaleCrop>false</ScaleCrop>
  <Company>China</Company>
  <LinksUpToDate>false</LinksUpToDate>
  <CharactersWithSpaces>22484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2015-03-30T06:51:00Z</cp:lastPrinted>
  <dcterms:created xsi:type="dcterms:W3CDTF">2015-03-17T06:12:00Z</dcterms:created>
  <dcterms:modified xsi:type="dcterms:W3CDTF">2015-05-04T07:19:00Z</dcterms:modified>
</cp:coreProperties>
</file>