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891" w:firstLineChars="3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</w:rPr>
        <w:t>《新时代财务管理人员实务操作与素质提升》培训班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/>
        </w:rPr>
        <w:t xml:space="preserve">                       专题介绍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专题一：财务报表分析与会计准则最新变化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297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课程内容：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资产负债表分析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利润表分析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 xml:space="preserve">现金流量表分析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财务报告撰写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最新会计准则政策解读与案例分析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最新会计准则改革与财务工作的启发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专题二：大数据应用与财务转型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297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课程内容：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大数据对企业财务的影响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pacing w:val="-6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大数据与企业财务风险预警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pacing w:val="-6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spacing w:val="-6"/>
          <w:kern w:val="1"/>
          <w:sz w:val="28"/>
          <w:szCs w:val="28"/>
          <w:lang w:val="en-US" w:eastAsia="zh-CN" w:bidi="ar-SA"/>
        </w:rPr>
        <w:t>财务转型的起点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专题三：</w:t>
      </w:r>
      <w:r>
        <w:rPr>
          <w:rFonts w:hint="eastAsia" w:ascii="宋体" w:hAnsi="宋体" w:eastAsia="宋体" w:cs="宋体"/>
          <w:b/>
          <w:bCs w:val="0"/>
          <w:color w:val="auto"/>
          <w:spacing w:val="8"/>
          <w:sz w:val="28"/>
          <w:szCs w:val="28"/>
          <w:lang w:val="en-US" w:eastAsia="zh-CN"/>
        </w:rPr>
        <w:t>集团财务共享服务中心建设与运营实战技能提升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297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课程内容：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财务共享服务中心建设的准备工作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财务共享服务中心的方案设计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财务共享服务中心建设的项目管理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财务共享服务中心增值服务的功能拓展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pacing w:val="-6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云计算、大数据、互联网背景下的财务共享服务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专题四：</w:t>
      </w: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管理会计技能提升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集团公司战略与财务战略和管控机制的整合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全面预算管理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绩效管理与业绩评价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战略成本管理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集团公司资金管控模式的创新与实践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专题五：</w:t>
      </w: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企业预算控制与绩效评价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（一）预算管理在企业管理中的定位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预算管理思想在企业中的发展和运用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预算与战略、运营、绩效之间的关系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预算管理中的主体及职责定位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预算管理对象的性质及其分类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预算管理流程及制度体系建设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（二）预算编制过程中的控制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预算目标确定方法与实务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预算指标体系的确定及优劣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预算目标的有效分解策略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如何避免分解过程中的讨价还价困境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不同类型企业预算编制要点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实务案例分享及经验借鉴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（三）预算执行分析与调整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预算执行中的按期分解模式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预算执行中的偏差管理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预算目标动态监控技巧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预算调整制度的建立与优化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实务案例分享及经验借鉴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（四）绩效管理与绩效评价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绩效管理的基本概念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绩效管理的参与部门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平衡计分卡—化战略为行动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战略地图——描述企业如何创造价值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企业绩效评价、企业绩效评价、职能部门绩效评价、预算考核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专题六：</w:t>
      </w:r>
      <w:r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  <w:lang w:val="en-US" w:eastAsia="zh-CN" w:bidi="ar-SA"/>
        </w:rPr>
        <w:t>所得税汇算清缴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税务检查应对及争议解决策略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firstLine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企业所得税汇算清缴新政策解读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ind w:left="420" w:leftChars="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二、培训对象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ind w:left="420" w:leftChars="0" w:firstLine="592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企业高级管理人员、财务总监、财务经理、财务主管等财务管理人员、会计人员、审计人员等；地方政府相关部门及新城、新区管委会相关部门、市政公用企业等。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授课师资团队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ind w:left="420" w:leftChars="0" w:firstLine="592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  <w:t>所有课程由来自国家会计学院、高校、政府部门以及实务界的专业师资团队授课。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四、收费标准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1、培训费：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2900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元/人；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2、食宿统一安排，费用自理；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pacing w:val="2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3、往返交通等费用自理</w:t>
      </w:r>
      <w:r>
        <w:rPr>
          <w:rFonts w:hint="eastAsia" w:ascii="宋体" w:hAnsi="宋体" w:eastAsia="宋体" w:cs="宋体"/>
          <w:bCs/>
          <w:spacing w:val="2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 xml:space="preserve">五、结业证书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培训学习期满后，统一颁发中国总会计师协会《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培训结业证书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8"/>
          <w:sz w:val="28"/>
          <w:szCs w:val="28"/>
          <w:lang w:val="en-US" w:eastAsia="zh-CN"/>
        </w:rPr>
        <w:t>六、报名程序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outlineLvl w:val="9"/>
        <w:rPr>
          <w:rFonts w:hint="eastAsia" w:ascii="宋体" w:hAnsi="宋体" w:eastAsia="宋体" w:cs="宋体"/>
          <w:kern w:val="28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请报名人员按要求填写《报名回执表》（见附件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），报中国总会计师协会培训部或班务组；我们将按报名先后发放《报到通知》。本《通知》文件信息发布见中国总会计师协会网站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instrText xml:space="preserve"> HYPERLINK "http://www.cacfo.com" </w:instrTex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www.cacfo.com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和华夏财金网。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3" w:firstLineChars="3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报名电话：010-85913279  传真：010-85913281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报名咨询：中国总会计师协会培训部  桑立强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监督电话：010-88191832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E424"/>
    <w:multiLevelType w:val="singleLevel"/>
    <w:tmpl w:val="355AE42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00110A"/>
    <w:multiLevelType w:val="singleLevel"/>
    <w:tmpl w:val="5A00110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74079"/>
    <w:rsid w:val="667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2019-06-19T01:42:00Z</dcterms:created>
  <dc:creator>桑立强</dc:creator>
  <cp:lastModifiedBy>桑立强</cp:lastModifiedBy>
  <dcterms:modified xsi:type="dcterms:W3CDTF">2019-06-19T01:43:07Z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